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color w:val="5B5B5F"/>
          <w:sz w:val="32"/>
          <w:szCs w:val="32"/>
        </w:rPr>
      </w:pPr>
      <w:r>
        <w:rPr>
          <w:rFonts w:cs="Arial"/>
          <w:color w:val="5B5B5F"/>
          <w:sz w:val="32"/>
          <w:szCs w:val="32"/>
        </w:rPr>
      </w:r>
    </w:p>
    <w:p>
      <w:pPr>
        <w:pStyle w:val="Normal"/>
        <w:rPr>
          <w:rFonts w:cs="Arial"/>
          <w:color w:val="5B5B5F"/>
          <w:sz w:val="32"/>
          <w:szCs w:val="32"/>
        </w:rPr>
      </w:pPr>
      <w:r>
        <w:rPr>
          <w:rFonts w:cs="Arial"/>
          <w:color w:val="5B5B5F"/>
          <w:sz w:val="32"/>
          <w:szCs w:val="32"/>
        </w:rPr>
      </w:r>
    </w:p>
    <w:p>
      <w:pPr>
        <w:pStyle w:val="Normal"/>
        <w:rPr>
          <w:rFonts w:cs="Arial"/>
          <w:b/>
          <w:b/>
          <w:bCs/>
          <w:i/>
          <w:i/>
          <w:iCs/>
          <w:color w:val="FF0000"/>
          <w:szCs w:val="18"/>
        </w:rPr>
      </w:pPr>
      <w:r>
        <w:rPr>
          <w:rFonts w:cs="Arial"/>
          <w:color w:val="5B5B5F"/>
          <w:sz w:val="36"/>
          <w:szCs w:val="36"/>
        </w:rPr>
        <w:t>Aviso de</w:t>
      </w:r>
    </w:p>
    <w:p>
      <w:pPr>
        <w:pStyle w:val="Normal"/>
        <w:rPr>
          <w:rFonts w:cs="Arial"/>
          <w:color w:val="405CA1"/>
          <w:sz w:val="56"/>
          <w:szCs w:val="56"/>
        </w:rPr>
      </w:pPr>
      <w:r>
        <w:rPr>
          <w:rFonts w:cs="Arial"/>
          <w:color w:val="405CA1"/>
          <w:sz w:val="56"/>
          <w:szCs w:val="56"/>
        </w:rPr>
        <w:t xml:space="preserve">DISPENSA </w:t>
      </w:r>
    </w:p>
    <w:p>
      <w:pPr>
        <w:pStyle w:val="Normal"/>
        <w:rPr>
          <w:rFonts w:cs="Arial"/>
          <w:color w:val="405CA1"/>
          <w:sz w:val="56"/>
          <w:szCs w:val="56"/>
        </w:rPr>
      </w:pPr>
      <w:r>
        <w:rPr>
          <w:rFonts w:cs="Arial"/>
          <w:color w:val="405CA1"/>
          <w:sz w:val="56"/>
          <w:szCs w:val="56"/>
        </w:rPr>
        <w:t>ELETRÔNICA</w:t>
      </w:r>
    </w:p>
    <w:p>
      <w:pPr>
        <w:pStyle w:val="Normal"/>
        <w:rPr/>
      </w:pPr>
      <w:r>
        <w:rPr>
          <w:rFonts w:cs="Arial"/>
          <w:b/>
          <w:bCs/>
          <w:i/>
          <w:iCs/>
          <w:color w:val="5B5B5F"/>
          <w:sz w:val="32"/>
          <w:szCs w:val="32"/>
        </w:rPr>
        <w:t>_______/2023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color w:val="538135" w:themeColor="accent6" w:themeShade="bf"/>
        </w:rPr>
      </w:pPr>
      <w:r>
        <w:rPr>
          <w:rFonts w:cs="Arial"/>
          <w:b/>
          <w:bCs/>
          <w:color w:val="538135" w:themeColor="accent6" w:themeShade="bf"/>
          <w:sz w:val="28"/>
          <w:szCs w:val="28"/>
        </w:rPr>
        <w:t>COMANDO DO 3ºDISTRITO NAVAL(783000)</w:t>
      </w:r>
    </w:p>
    <w:p>
      <w:pPr>
        <w:pStyle w:val="Normal"/>
        <w:rPr>
          <w:rFonts w:cs="Arial"/>
          <w:color w:val="5B5B5F"/>
          <w:sz w:val="32"/>
          <w:szCs w:val="32"/>
        </w:rPr>
      </w:pPr>
      <w:r>
        <w:rPr>
          <w:rFonts w:cs="Arial"/>
          <w:color w:val="5B5B5F"/>
          <w:sz w:val="32"/>
          <w:szCs w:val="32"/>
        </w:rPr>
      </w:r>
    </w:p>
    <w:p>
      <w:pPr>
        <w:pStyle w:val="Normal"/>
        <w:rPr>
          <w:rFonts w:cs="Arial"/>
          <w:b/>
          <w:b/>
          <w:bCs/>
          <w:color w:val="5B5B5F"/>
          <w:szCs w:val="20"/>
        </w:rPr>
      </w:pPr>
      <w:r>
        <w:rPr>
          <w:rFonts w:cs="Arial"/>
          <w:b/>
          <w:bCs/>
          <w:color w:val="405CA1"/>
          <w:sz w:val="32"/>
          <w:szCs w:val="32"/>
        </w:rPr>
        <w:t>OBJETO</w:t>
      </w:r>
    </w:p>
    <w:p>
      <w:pPr>
        <w:pStyle w:val="Normal"/>
        <w:jc w:val="both"/>
        <w:rPr>
          <w:color w:val="666666"/>
        </w:rPr>
      </w:pPr>
      <w:r>
        <w:rPr>
          <w:color w:val="666666"/>
          <w:sz w:val="24"/>
        </w:rPr>
        <w:t xml:space="preserve"> </w:t>
      </w:r>
      <w:r>
        <w:rPr>
          <w:rFonts w:eastAsia="Arial" w:cs="Arial"/>
          <w:b/>
          <w:bCs/>
          <w:iCs/>
          <w:color w:val="666666"/>
          <w:kern w:val="0"/>
          <w:sz w:val="28"/>
          <w:szCs w:val="28"/>
          <w:lang w:val="pt-BR" w:eastAsia="en-US" w:bidi="ar-SA"/>
        </w:rPr>
        <w:t>BEBEDOURO DE MESA 220V</w:t>
      </w:r>
    </w:p>
    <w:p>
      <w:pPr>
        <w:pStyle w:val="Normal"/>
        <w:jc w:val="both"/>
        <w:rPr>
          <w:color w:val="F58220"/>
        </w:rPr>
      </w:pPr>
      <w:r>
        <w:rPr>
          <w:color w:val="F58220"/>
        </w:rPr>
      </w:r>
    </w:p>
    <w:p>
      <w:pPr>
        <w:pStyle w:val="Normal"/>
        <w:rPr>
          <w:rFonts w:cs="Arial"/>
          <w:b/>
          <w:b/>
          <w:bCs/>
          <w:color w:val="405CA1"/>
          <w:sz w:val="32"/>
          <w:szCs w:val="32"/>
        </w:rPr>
      </w:pPr>
      <w:r>
        <w:rPr>
          <w:rFonts w:cs="Arial"/>
          <w:b/>
          <w:bCs/>
          <w:color w:val="405CA1"/>
          <w:sz w:val="32"/>
          <w:szCs w:val="32"/>
        </w:rPr>
        <w:t>VALOR TOTAL DA CONTRATAÇÃO</w:t>
      </w:r>
    </w:p>
    <w:p>
      <w:pPr>
        <w:pStyle w:val="Normal"/>
        <w:rPr>
          <w:rFonts w:cs="Arial"/>
          <w:b/>
          <w:b/>
          <w:bCs/>
          <w:color w:val="5B5B5F"/>
          <w:sz w:val="28"/>
          <w:szCs w:val="28"/>
        </w:rPr>
      </w:pPr>
      <w:r>
        <w:rPr>
          <w:rFonts w:cs="Arial"/>
          <w:b/>
          <w:bCs/>
          <w:color w:val="5B5B5F"/>
          <w:sz w:val="28"/>
          <w:szCs w:val="28"/>
        </w:rPr>
        <w:t>R$ 649,00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PERÍODO DE PROPOSTAS </w:t>
      </w:r>
    </w:p>
    <w:p>
      <w:pPr>
        <w:pStyle w:val="Normal"/>
        <w:rPr>
          <w:b w:val="false"/>
          <w:b w:val="false"/>
          <w:bCs w:val="false"/>
          <w:color w:val="auto"/>
        </w:rPr>
      </w:pPr>
      <w:r>
        <w:rPr>
          <w:rFonts w:cs="Arial"/>
          <w:b w:val="false"/>
          <w:bCs w:val="false"/>
          <w:color w:val="auto" w:themeTint="66"/>
          <w:sz w:val="28"/>
          <w:szCs w:val="28"/>
        </w:rPr>
        <w:t xml:space="preserve">De </w:t>
      </w:r>
      <w:r>
        <w:rPr>
          <w:rFonts w:eastAsia="Times New Roman" w:cs="Arial"/>
          <w:b w:val="false"/>
          <w:bCs w:val="false"/>
          <w:color w:val="auto" w:themeTint="66"/>
          <w:kern w:val="0"/>
          <w:sz w:val="28"/>
          <w:szCs w:val="28"/>
          <w:lang w:val="pt-BR" w:eastAsia="pt-BR" w:bidi="ar-SA"/>
        </w:rPr>
        <w:t>__</w:t>
      </w:r>
      <w:r>
        <w:rPr>
          <w:rFonts w:cs="Arial"/>
          <w:b w:val="false"/>
          <w:bCs w:val="false"/>
          <w:color w:val="auto" w:themeTint="66"/>
          <w:sz w:val="28"/>
          <w:szCs w:val="28"/>
        </w:rPr>
        <w:t>/__/202</w:t>
      </w:r>
      <w:r>
        <w:rPr>
          <w:rFonts w:eastAsia="Times New Roman" w:cs="Arial"/>
          <w:b w:val="false"/>
          <w:bCs w:val="false"/>
          <w:color w:val="auto" w:themeTint="66"/>
          <w:kern w:val="0"/>
          <w:sz w:val="28"/>
          <w:szCs w:val="28"/>
          <w:lang w:val="pt-BR" w:eastAsia="pt-BR" w:bidi="ar-SA"/>
        </w:rPr>
        <w:t>3</w:t>
      </w:r>
      <w:r>
        <w:rPr>
          <w:rFonts w:cs="Arial"/>
          <w:b w:val="false"/>
          <w:bCs w:val="false"/>
          <w:color w:val="auto" w:themeTint="66"/>
          <w:sz w:val="28"/>
          <w:szCs w:val="28"/>
        </w:rPr>
        <w:t xml:space="preserve"> às </w:t>
      </w:r>
      <w:r>
        <w:rPr>
          <w:rFonts w:eastAsia="Times New Roman" w:cs="Arial"/>
          <w:b w:val="false"/>
          <w:bCs w:val="false"/>
          <w:color w:val="auto" w:themeTint="66"/>
          <w:kern w:val="0"/>
          <w:sz w:val="28"/>
          <w:szCs w:val="28"/>
          <w:lang w:val="pt-BR" w:eastAsia="pt-BR" w:bidi="ar-SA"/>
        </w:rPr>
        <w:t>08</w:t>
      </w:r>
      <w:r>
        <w:rPr>
          <w:rFonts w:cs="Arial"/>
          <w:b w:val="false"/>
          <w:bCs w:val="false"/>
          <w:color w:val="auto" w:themeTint="66"/>
          <w:sz w:val="28"/>
          <w:szCs w:val="28"/>
        </w:rPr>
        <w:t xml:space="preserve">h </w:t>
      </w:r>
    </w:p>
    <w:p>
      <w:pPr>
        <w:pStyle w:val="Normal"/>
        <w:rPr>
          <w:b w:val="false"/>
          <w:b w:val="false"/>
          <w:bCs w:val="false"/>
          <w:color w:val="auto"/>
        </w:rPr>
      </w:pPr>
      <w:r>
        <w:rPr>
          <w:rFonts w:cs="Arial"/>
          <w:b w:val="false"/>
          <w:bCs w:val="false"/>
          <w:color w:val="auto" w:themeTint="66"/>
          <w:sz w:val="28"/>
          <w:szCs w:val="28"/>
        </w:rPr>
        <w:t>Até __/__2023.</w:t>
      </w:r>
    </w:p>
    <w:p>
      <w:pPr>
        <w:pStyle w:val="Normal"/>
        <w:rPr>
          <w:rFonts w:cs="Arial"/>
          <w:color w:val="5B5B5F"/>
          <w:sz w:val="28"/>
          <w:szCs w:val="28"/>
        </w:rPr>
      </w:pPr>
      <w:r>
        <w:rPr>
          <w:rFonts w:cs="Arial"/>
          <w:color w:val="5B5B5F"/>
          <w:sz w:val="28"/>
          <w:szCs w:val="28"/>
        </w:rPr>
        <w:t xml:space="preserve"> </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PERÍODO DE LANCES</w:t>
      </w:r>
    </w:p>
    <w:p>
      <w:pPr>
        <w:pStyle w:val="Normal"/>
        <w:rPr>
          <w:b w:val="false"/>
          <w:b w:val="false"/>
          <w:bCs w:val="false"/>
          <w:color w:val="auto"/>
        </w:rPr>
      </w:pPr>
      <w:r>
        <w:rPr>
          <w:rFonts w:cs="Arial"/>
          <w:b w:val="false"/>
          <w:bCs w:val="false"/>
          <w:color w:val="auto" w:themeTint="66"/>
          <w:sz w:val="28"/>
          <w:szCs w:val="28"/>
        </w:rPr>
        <w:t>De __/__/202</w:t>
      </w:r>
      <w:r>
        <w:rPr>
          <w:rFonts w:eastAsia="Times New Roman" w:cs="Arial"/>
          <w:b w:val="false"/>
          <w:bCs w:val="false"/>
          <w:color w:val="auto" w:themeTint="66"/>
          <w:kern w:val="0"/>
          <w:sz w:val="28"/>
          <w:szCs w:val="28"/>
          <w:lang w:val="pt-BR" w:eastAsia="pt-BR" w:bidi="ar-SA"/>
        </w:rPr>
        <w:t>3</w:t>
      </w:r>
      <w:r>
        <w:rPr>
          <w:rFonts w:cs="Arial"/>
          <w:b w:val="false"/>
          <w:bCs w:val="false"/>
          <w:color w:val="auto" w:themeTint="66"/>
          <w:sz w:val="28"/>
          <w:szCs w:val="28"/>
        </w:rPr>
        <w:t xml:space="preserve"> às </w:t>
      </w:r>
      <w:r>
        <w:rPr>
          <w:rFonts w:eastAsia="Times New Roman" w:cs="Arial"/>
          <w:b w:val="false"/>
          <w:bCs w:val="false"/>
          <w:color w:val="auto" w:themeTint="66"/>
          <w:kern w:val="0"/>
          <w:sz w:val="28"/>
          <w:szCs w:val="28"/>
          <w:lang w:val="pt-BR" w:eastAsia="pt-BR" w:bidi="ar-SA"/>
        </w:rPr>
        <w:t>8</w:t>
      </w:r>
      <w:r>
        <w:rPr>
          <w:rFonts w:cs="Arial"/>
          <w:b w:val="false"/>
          <w:bCs w:val="false"/>
          <w:color w:val="auto" w:themeTint="66"/>
          <w:sz w:val="28"/>
          <w:szCs w:val="28"/>
        </w:rPr>
        <w:t xml:space="preserve">h </w:t>
      </w:r>
    </w:p>
    <w:p>
      <w:pPr>
        <w:pStyle w:val="Normal"/>
        <w:rPr>
          <w:rFonts w:cs="Arial"/>
          <w:color w:val="5B5B5F"/>
          <w:sz w:val="28"/>
          <w:szCs w:val="28"/>
        </w:rPr>
      </w:pPr>
      <w:r>
        <w:rPr>
          <w:rFonts w:eastAsia="Times New Roman" w:cs="Arial"/>
          <w:b w:val="false"/>
          <w:bCs w:val="false"/>
          <w:color w:val="auto" w:themeTint="66"/>
          <w:kern w:val="0"/>
          <w:sz w:val="28"/>
          <w:szCs w:val="28"/>
          <w:lang w:val="pt-BR" w:eastAsia="pt-BR" w:bidi="ar-SA"/>
        </w:rPr>
        <w:t>Até __/__/2023 às 14h</w:t>
      </w:r>
      <w:r>
        <w:rPr>
          <w:rFonts w:cs="Arial"/>
          <w:b w:val="false"/>
          <w:bCs w:val="false"/>
          <w:color w:val="5B5B5F" w:themeTint="66"/>
          <w:sz w:val="28"/>
          <w:szCs w:val="28"/>
        </w:rPr>
        <w:t>.</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F58220"/>
          <w:sz w:val="28"/>
          <w:szCs w:val="28"/>
        </w:rPr>
        <w:t>SIM</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OCHeading"/>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408"/>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408"/>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ascii="Calibri" w:hAnsi="Calibri" w:cs="Arial"/>
          <w:b/>
          <w:b/>
          <w:bCs/>
          <w:color w:val="000000"/>
          <w:sz w:val="24"/>
        </w:rPr>
      </w:pPr>
      <w:r>
        <w:rPr/>
        <w:drawing>
          <wp:inline distT="0" distB="0" distL="0" distR="0">
            <wp:extent cx="718820" cy="72136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tretch>
                      <a:fillRect/>
                    </a:stretch>
                  </pic:blipFill>
                  <pic:spPr bwMode="auto">
                    <a:xfrm>
                      <a:off x="0" y="0"/>
                      <a:ext cx="718820" cy="721360"/>
                    </a:xfrm>
                    <a:prstGeom prst="rect">
                      <a:avLst/>
                    </a:prstGeom>
                  </pic:spPr>
                </pic:pic>
              </a:graphicData>
            </a:graphic>
          </wp:inline>
        </w:drawing>
      </w:r>
    </w:p>
    <w:p>
      <w:pPr>
        <w:pStyle w:val="Normal"/>
        <w:spacing w:lineRule="auto" w:line="276"/>
        <w:jc w:val="center"/>
        <w:rPr>
          <w:rFonts w:cs="Arial"/>
          <w:b/>
          <w:b/>
          <w:bCs/>
          <w:color w:val="000000"/>
          <w:sz w:val="24"/>
        </w:rPr>
      </w:pPr>
      <w:r>
        <w:rPr>
          <w:rFonts w:cs="Arial"/>
          <w:b/>
          <w:bCs/>
          <w:color w:val="000000"/>
          <w:sz w:val="24"/>
        </w:rPr>
        <w:t>MARINHA DO BRASIL</w:t>
      </w:r>
    </w:p>
    <w:p>
      <w:pPr>
        <w:pStyle w:val="Normal"/>
        <w:spacing w:lineRule="auto" w:line="276"/>
        <w:jc w:val="center"/>
        <w:rPr>
          <w:rFonts w:cs="Arial"/>
          <w:b/>
          <w:b/>
          <w:bCs/>
          <w:color w:val="000000"/>
          <w:sz w:val="24"/>
        </w:rPr>
      </w:pPr>
      <w:r>
        <w:rPr>
          <w:rFonts w:cs="Arial"/>
          <w:b/>
          <w:bCs/>
          <w:color w:val="000000"/>
          <w:sz w:val="24"/>
        </w:rPr>
        <w:t>COMANDO do 3º DISTRITO NAVAL</w:t>
      </w:r>
    </w:p>
    <w:p>
      <w:pPr>
        <w:pStyle w:val="Normal"/>
        <w:spacing w:lineRule="auto" w:line="276"/>
        <w:jc w:val="center"/>
        <w:rPr>
          <w:rFonts w:cs="Arial"/>
          <w:b/>
          <w:b/>
          <w:bCs/>
          <w:color w:val="000000"/>
          <w:sz w:val="24"/>
        </w:rPr>
      </w:pPr>
      <w:r>
        <w:rPr>
          <w:rFonts w:cs="Arial"/>
          <w:b/>
          <w:bCs/>
          <w:color w:val="000000"/>
          <w:sz w:val="24"/>
        </w:rPr>
      </w:r>
    </w:p>
    <w:p>
      <w:pPr>
        <w:pStyle w:val="Normal"/>
        <w:spacing w:lineRule="auto" w:line="276"/>
        <w:jc w:val="center"/>
        <w:rPr>
          <w:rFonts w:cs="Arial"/>
          <w:b/>
          <w:b/>
          <w:bCs/>
          <w:color w:val="000000"/>
          <w:sz w:val="24"/>
        </w:rPr>
      </w:pPr>
      <w:r>
        <w:rPr>
          <w:rFonts w:cs="Arial"/>
          <w:b/>
          <w:bCs/>
          <w:color w:val="000000"/>
          <w:sz w:val="24"/>
        </w:rPr>
        <w:t xml:space="preserve">AVISO DE DISPENSA ELETRÔNICA Nº </w:t>
      </w:r>
      <w:r>
        <w:rPr>
          <w:rFonts w:eastAsia="Times New Roman" w:cs="Arial"/>
          <w:b/>
          <w:bCs/>
          <w:color w:val="000000"/>
          <w:kern w:val="0"/>
          <w:sz w:val="24"/>
          <w:szCs w:val="24"/>
          <w:lang w:val="pt-BR" w:eastAsia="pt-BR" w:bidi="ar-SA"/>
        </w:rPr>
        <w:t>___</w:t>
      </w:r>
      <w:r>
        <w:rPr>
          <w:rFonts w:cs="Arial"/>
          <w:b/>
          <w:bCs/>
          <w:color w:val="000000"/>
          <w:sz w:val="24"/>
        </w:rPr>
        <w:t>/2023</w:t>
      </w:r>
    </w:p>
    <w:p>
      <w:pPr>
        <w:pStyle w:val="Normal"/>
        <w:spacing w:lineRule="auto" w:line="276" w:before="0" w:after="120"/>
        <w:jc w:val="center"/>
        <w:rPr/>
      </w:pPr>
      <w:r>
        <w:rPr>
          <w:rFonts w:cs="Arial"/>
          <w:b/>
          <w:bCs/>
          <w:color w:val="000000"/>
          <w:sz w:val="24"/>
        </w:rPr>
        <w:t xml:space="preserve">(Processo Administrativo </w:t>
      </w:r>
      <w:r>
        <w:rPr>
          <w:rStyle w:val="Nfaseforte"/>
          <w:rFonts w:cs="Arial"/>
          <w:b/>
          <w:bCs/>
          <w:iCs/>
          <w:strike w:val="false"/>
          <w:dstrike w:val="false"/>
          <w:color w:val="000000"/>
          <w:sz w:val="20"/>
          <w:szCs w:val="20"/>
        </w:rPr>
        <w:t>N</w:t>
      </w:r>
      <w:r>
        <w:rPr>
          <w:rStyle w:val="Nfaseforte"/>
          <w:rFonts w:cs="Arial"/>
          <w:b/>
          <w:bCs/>
          <w:iCs/>
          <w:strike/>
          <w:color w:val="000000"/>
          <w:sz w:val="20"/>
          <w:szCs w:val="20"/>
        </w:rPr>
        <w:t>º</w:t>
      </w:r>
      <w:r>
        <w:rPr>
          <w:rStyle w:val="Nfaseforte"/>
          <w:rFonts w:cs="Arial"/>
          <w:b/>
          <w:bCs/>
          <w:iCs/>
          <w:strike w:val="false"/>
          <w:dstrike w:val="false"/>
          <w:color w:val="000000"/>
          <w:sz w:val="20"/>
          <w:szCs w:val="20"/>
        </w:rPr>
        <w:t xml:space="preserve">  62032.005004/2023-69 </w:t>
      </w:r>
      <w:r>
        <w:rPr>
          <w:rStyle w:val="Nfaseforte"/>
          <w:rFonts w:cs="Arial"/>
          <w:b/>
          <w:bCs/>
          <w:i w:val="false"/>
          <w:iCs w:val="false"/>
          <w:color w:val="000000"/>
          <w:sz w:val="20"/>
          <w:szCs w:val="20"/>
        </w:rPr>
        <w:t>)</w:t>
      </w:r>
    </w:p>
    <w:p>
      <w:pPr>
        <w:pStyle w:val="Normal"/>
        <w:rPr>
          <w:rFonts w:cs="Arial"/>
          <w:sz w:val="24"/>
        </w:rPr>
      </w:pPr>
      <w:r>
        <w:rPr>
          <w:rFonts w:cs="Arial"/>
          <w:sz w:val="24"/>
        </w:rPr>
      </w:r>
    </w:p>
    <w:p>
      <w:pPr>
        <w:pStyle w:val="Normal"/>
        <w:snapToGrid w:val="false"/>
        <w:spacing w:lineRule="auto" w:line="276" w:before="0" w:after="120"/>
        <w:ind w:firstLine="540"/>
        <w:jc w:val="both"/>
        <w:rPr>
          <w:rFonts w:ascii="Arial" w:hAnsi="Arial"/>
        </w:rPr>
      </w:pPr>
      <w:r>
        <w:rPr>
          <w:rFonts w:cs="Arial"/>
          <w:color w:val="000000"/>
          <w:sz w:val="24"/>
        </w:rPr>
        <w:t xml:space="preserve">Torna-se público que o Comando do 3º Distrito Naval , por meio da Seção de Aquisições, realizará Dispensa Eletrônica, </w:t>
      </w:r>
      <w:r>
        <w:rPr>
          <w:rFonts w:cs="Arial"/>
          <w:bCs/>
          <w:color w:val="000000"/>
          <w:sz w:val="24"/>
        </w:rPr>
        <w:t xml:space="preserve">com critério de julgamento </w:t>
      </w:r>
      <w:r>
        <w:rPr>
          <w:rFonts w:cs="Arial"/>
          <w:color w:val="000000"/>
          <w:sz w:val="24"/>
        </w:rPr>
        <w:t>menor preço, na hipótese do art. 75</w:t>
      </w:r>
      <w:r>
        <w:rPr>
          <w:rFonts w:cs="Arial"/>
          <w:i/>
          <w:iCs/>
          <w:color w:val="000000"/>
          <w:sz w:val="24"/>
        </w:rPr>
        <w:t xml:space="preserve">, </w:t>
      </w:r>
      <w:r>
        <w:rPr>
          <w:rFonts w:cs="Arial"/>
          <w:color w:val="000000"/>
          <w:sz w:val="24"/>
        </w:rPr>
        <w:t>inciso II,</w:t>
      </w:r>
      <w:r>
        <w:rPr>
          <w:rFonts w:cs="Arial"/>
          <w:bCs/>
          <w:sz w:val="24"/>
        </w:rPr>
        <w:t>nos termos da Lei nº 14.133, de 1º de abril de 2021, da Instrução Normativa SEGES/ME nº 67/2021 e demais legislação aplicável</w:t>
      </w:r>
      <w:r>
        <w:rPr>
          <w:rFonts w:cs="Arial"/>
          <w:color w:val="000000"/>
          <w:sz w:val="24"/>
        </w:rPr>
        <w:t>.</w:t>
      </w:r>
    </w:p>
    <w:p>
      <w:pPr>
        <w:pStyle w:val="Normal"/>
        <w:spacing w:lineRule="auto" w:line="276"/>
        <w:jc w:val="both"/>
        <w:rPr>
          <w:rFonts w:ascii="Arial" w:hAnsi="Arial" w:cs="Arial"/>
          <w:color w:val="000000"/>
          <w:sz w:val="24"/>
        </w:rPr>
      </w:pPr>
      <w:r>
        <w:rPr>
          <w:rFonts w:cs="Arial"/>
          <w:color w:val="000000"/>
          <w:sz w:val="24"/>
        </w:rPr>
      </w:r>
    </w:p>
    <w:p>
      <w:pPr>
        <w:pStyle w:val="Normal"/>
        <w:spacing w:lineRule="auto" w:line="276"/>
        <w:jc w:val="both"/>
        <w:rPr>
          <w:rFonts w:ascii="Arial" w:hAnsi="Arial"/>
        </w:rPr>
      </w:pPr>
      <w:r>
        <w:rPr>
          <w:rFonts w:cs="Arial"/>
          <w:color w:val="000000"/>
          <w:sz w:val="24"/>
        </w:rPr>
        <w:t xml:space="preserve">Data da sessão: _____ de </w:t>
      </w:r>
      <w:r>
        <w:rPr>
          <w:rFonts w:eastAsia="Times New Roman" w:cs="Arial"/>
          <w:color w:val="000000"/>
          <w:kern w:val="0"/>
          <w:sz w:val="24"/>
          <w:szCs w:val="24"/>
          <w:lang w:val="pt-BR" w:eastAsia="pt-BR" w:bidi="ar-SA"/>
        </w:rPr>
        <w:t>___________</w:t>
      </w:r>
      <w:r>
        <w:rPr>
          <w:rFonts w:cs="Arial"/>
          <w:color w:val="000000"/>
          <w:sz w:val="24"/>
        </w:rPr>
        <w:t xml:space="preserve"> de 2023</w:t>
      </w:r>
    </w:p>
    <w:p>
      <w:pPr>
        <w:pStyle w:val="Normal"/>
        <w:rPr>
          <w:rFonts w:ascii="Arial" w:hAnsi="Arial"/>
        </w:rPr>
      </w:pPr>
      <w:r>
        <w:rPr>
          <w:rFonts w:cs="Arial"/>
          <w:color w:val="000000"/>
          <w:sz w:val="24"/>
        </w:rPr>
        <w:t>Link: Portal de Compras do Governo Federal – www.compras.gov.br</w:t>
      </w:r>
    </w:p>
    <w:p>
      <w:pPr>
        <w:pStyle w:val="Normal"/>
        <w:snapToGrid w:val="false"/>
        <w:spacing w:lineRule="auto" w:line="276" w:before="0" w:after="120"/>
        <w:ind w:right="-30" w:firstLine="540"/>
        <w:jc w:val="both"/>
        <w:rPr>
          <w:rFonts w:ascii="Arial" w:hAnsi="Arial"/>
        </w:rPr>
      </w:pPr>
      <w:r>
        <w:rPr>
          <w:rFonts w:cs="Arial"/>
          <w:i/>
          <w:color w:val="000000" w:themeColor="text1"/>
          <w:sz w:val="24"/>
        </w:rPr>
        <w:t xml:space="preserve">Horário da Fase de Lances: </w:t>
      </w:r>
      <w:r>
        <w:rPr>
          <w:rFonts w:eastAsia="Times New Roman" w:cs="Arial"/>
          <w:i/>
          <w:color w:val="000000" w:themeColor="text1"/>
          <w:kern w:val="0"/>
          <w:sz w:val="24"/>
          <w:szCs w:val="24"/>
          <w:lang w:val="pt-BR" w:eastAsia="pt-BR" w:bidi="ar-SA"/>
        </w:rPr>
        <w:t xml:space="preserve">08:00 </w:t>
      </w:r>
      <w:r>
        <w:rPr>
          <w:rFonts w:cs="Arial"/>
          <w:i/>
          <w:color w:val="000000" w:themeColor="text1"/>
          <w:sz w:val="24"/>
        </w:rPr>
        <w:t xml:space="preserve">às </w:t>
      </w:r>
      <w:r>
        <w:rPr>
          <w:rFonts w:eastAsia="Times New Roman" w:cs="Arial"/>
          <w:i/>
          <w:color w:val="000000" w:themeColor="text1"/>
          <w:kern w:val="0"/>
          <w:sz w:val="24"/>
          <w:szCs w:val="24"/>
          <w:lang w:val="pt-BR" w:eastAsia="pt-BR" w:bidi="ar-SA"/>
        </w:rPr>
        <w:t>14:00</w:t>
      </w:r>
      <w:r>
        <w:rPr>
          <w:rFonts w:cs="Arial"/>
          <w:i/>
          <w:color w:val="000000" w:themeColor="text1"/>
          <w:sz w:val="24"/>
        </w:rPr>
        <w:t>.</w:t>
      </w:r>
    </w:p>
    <w:p>
      <w:pPr>
        <w:pStyle w:val="PADRO"/>
        <w:keepNext w:val="false"/>
        <w:widowControl/>
        <w:shd w:val="clear" w:color="auto" w:fill="auto"/>
        <w:spacing w:before="120" w:after="120"/>
        <w:ind w:left="360" w:hanging="0"/>
        <w:rPr>
          <w:rFonts w:ascii="Arial" w:hAnsi="Arial" w:cs="Arial"/>
          <w:b/>
          <w:b/>
          <w:sz w:val="24"/>
        </w:rPr>
      </w:pPr>
      <w:r>
        <w:rPr>
          <w:rFonts w:cs="Arial" w:ascii="Arial" w:hAnsi="Arial"/>
          <w:b/>
          <w:sz w:val="24"/>
        </w:rPr>
      </w:r>
    </w:p>
    <w:p>
      <w:pPr>
        <w:pStyle w:val="Ttulo1"/>
        <w:numPr>
          <w:ilvl w:val="0"/>
          <w:numId w:val="1"/>
        </w:numPr>
        <w:rPr>
          <w:rFonts w:ascii="Arial" w:hAnsi="Arial"/>
        </w:rPr>
      </w:pPr>
      <w:bookmarkStart w:id="0" w:name="_Toc104906818"/>
      <w:bookmarkEnd w:id="0"/>
      <w:r>
        <w:rPr>
          <w:rFonts w:cs="Arial" w:ascii="Arial" w:hAnsi="Arial"/>
          <w:color w:val="00000A"/>
          <w:sz w:val="24"/>
          <w:szCs w:val="24"/>
        </w:rPr>
        <w:t>OBJETO DA CONTRATAÇÃO DIRETA</w:t>
      </w:r>
    </w:p>
    <w:p>
      <w:pPr>
        <w:pStyle w:val="PADRO"/>
        <w:shd w:val="clear" w:fill="FFFFFF"/>
        <w:rPr>
          <w:rFonts w:ascii="Arial" w:hAnsi="Arial"/>
          <w:sz w:val="24"/>
          <w:szCs w:val="24"/>
        </w:rPr>
      </w:pPr>
      <w:r>
        <w:rPr>
          <w:rFonts w:ascii="Arial" w:hAnsi="Arial"/>
          <w:sz w:val="24"/>
          <w:szCs w:val="24"/>
        </w:rPr>
        <w:t xml:space="preserve">1.1. O objeto da presente dispensa é a escolha da proposta mais vantajosa para a aquisição por dispensa de licitação de bebedouro de mesa </w:t>
      </w:r>
      <w:r>
        <w:rPr>
          <w:rFonts w:eastAsia="Arial" w:cs="Arial" w:ascii="Arial" w:hAnsi="Arial"/>
          <w:iCs/>
          <w:color w:val="auto"/>
          <w:kern w:val="0"/>
          <w:sz w:val="24"/>
          <w:szCs w:val="24"/>
          <w:lang w:val="pt-BR" w:eastAsia="en-US" w:bidi="ar-SA"/>
        </w:rPr>
        <w:t xml:space="preserve"> </w:t>
      </w:r>
      <w:r>
        <w:rPr>
          <w:rFonts w:ascii="Arial" w:hAnsi="Arial"/>
          <w:sz w:val="24"/>
          <w:szCs w:val="24"/>
        </w:rPr>
        <w:t>conforme condições, quantidades e exigências estabelecidas neste Aviso de Contratação Direta e seus anexos.</w:t>
      </w:r>
    </w:p>
    <w:p>
      <w:pPr>
        <w:pStyle w:val="PADRO"/>
        <w:keepNext w:val="false"/>
        <w:widowControl/>
        <w:numPr>
          <w:ilvl w:val="0"/>
          <w:numId w:val="0"/>
        </w:numPr>
        <w:shd w:val="clear" w:color="auto" w:fill="auto"/>
        <w:tabs>
          <w:tab w:val="clear" w:pos="408"/>
          <w:tab w:val="left" w:pos="565" w:leader="none"/>
        </w:tabs>
        <w:spacing w:before="120" w:after="120"/>
        <w:ind w:left="792" w:hanging="0"/>
        <w:rPr>
          <w:rFonts w:ascii="Arial" w:hAnsi="Arial"/>
        </w:rPr>
      </w:pPr>
      <w:r>
        <w:rPr>
          <w:rFonts w:cs="Arial" w:ascii="Arial" w:hAnsi="Arial"/>
          <w:color w:val="FF0000"/>
          <w:sz w:val="24"/>
          <w:szCs w:val="24"/>
        </w:rPr>
        <w:t xml:space="preserve">    </w:t>
      </w:r>
      <w:r>
        <w:rPr>
          <w:rFonts w:cs="Arial" w:ascii="Arial" w:hAnsi="Arial"/>
          <w:color w:val="auto"/>
          <w:sz w:val="24"/>
          <w:szCs w:val="24"/>
        </w:rPr>
        <w:t xml:space="preserve">  </w:t>
      </w:r>
      <w:r>
        <w:rPr>
          <w:rFonts w:cs="Arial" w:ascii="Arial" w:hAnsi="Arial"/>
          <w:color w:val="auto"/>
          <w:sz w:val="24"/>
          <w:szCs w:val="24"/>
        </w:rPr>
        <w:t>1.2. A contratação ocorrerá em item/lote único</w:t>
      </w:r>
      <w:r>
        <w:rPr>
          <w:rFonts w:cs="Arial" w:ascii="Arial" w:hAnsi="Arial"/>
          <w:b/>
          <w:bCs/>
          <w:color w:val="auto"/>
          <w:sz w:val="24"/>
          <w:szCs w:val="24"/>
        </w:rPr>
        <w:t>,</w:t>
      </w:r>
      <w:r>
        <w:rPr>
          <w:rFonts w:cs="Arial" w:ascii="Arial" w:hAnsi="Arial"/>
          <w:color w:val="auto"/>
          <w:sz w:val="24"/>
          <w:szCs w:val="24"/>
        </w:rPr>
        <w:t xml:space="preserve"> conforme tabela constante abaixo.</w:t>
      </w:r>
      <w:r>
        <w:rPr>
          <w:rFonts w:cs="Arial" w:ascii="Arial" w:hAnsi="Arial"/>
          <w:i/>
          <w:iCs/>
          <w:color w:val="auto"/>
          <w:sz w:val="24"/>
          <w:szCs w:val="24"/>
        </w:rPr>
        <w:t xml:space="preserve"> </w:t>
      </w:r>
    </w:p>
    <w:tbl>
      <w:tblPr>
        <w:tblW w:w="9981" w:type="dxa"/>
        <w:jc w:val="left"/>
        <w:tblInd w:w="-21" w:type="dxa"/>
        <w:tblCellMar>
          <w:top w:w="0" w:type="dxa"/>
          <w:left w:w="113" w:type="dxa"/>
          <w:bottom w:w="0" w:type="dxa"/>
          <w:right w:w="108" w:type="dxa"/>
        </w:tblCellMar>
      </w:tblPr>
      <w:tblGrid>
        <w:gridCol w:w="852"/>
        <w:gridCol w:w="2954"/>
        <w:gridCol w:w="1190"/>
        <w:gridCol w:w="1639"/>
        <w:gridCol w:w="900"/>
        <w:gridCol w:w="1264"/>
        <w:gridCol w:w="1181"/>
      </w:tblGrid>
      <w:tr>
        <w:trPr>
          <w:trHeight w:val="623" w:hRule="atLeast"/>
        </w:trPr>
        <w:tc>
          <w:tcPr>
            <w:tcW w:w="852"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rPr>
            </w:pPr>
            <w:r>
              <w:rPr>
                <w:rFonts w:eastAsia="Arial"/>
                <w:b/>
                <w:sz w:val="20"/>
                <w:szCs w:val="20"/>
              </w:rPr>
              <w:t>ITEM</w:t>
            </w:r>
          </w:p>
        </w:tc>
        <w:tc>
          <w:tcPr>
            <w:tcW w:w="2954"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rPr>
            </w:pPr>
            <w:r>
              <w:rPr>
                <w:rFonts w:eastAsia="Arial"/>
                <w:b/>
                <w:sz w:val="20"/>
                <w:szCs w:val="20"/>
              </w:rPr>
              <w:t>DESCRIÇÃO/ ESPECIFICAÇÃO</w:t>
            </w:r>
          </w:p>
        </w:tc>
        <w:tc>
          <w:tcPr>
            <w:tcW w:w="119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rPr>
            </w:pPr>
            <w:r>
              <w:rPr>
                <w:rFonts w:eastAsia="Arial"/>
                <w:b/>
                <w:color w:val="000000"/>
                <w:sz w:val="20"/>
                <w:szCs w:val="20"/>
              </w:rPr>
              <w:t>CATSER/CATMAT</w:t>
            </w:r>
          </w:p>
        </w:tc>
        <w:tc>
          <w:tcPr>
            <w:tcW w:w="163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rFonts w:ascii="Arial" w:hAnsi="Arial"/>
              </w:rPr>
            </w:pPr>
            <w:r>
              <w:rPr>
                <w:rFonts w:eastAsia="Arial"/>
                <w:b/>
                <w:sz w:val="20"/>
                <w:szCs w:val="20"/>
              </w:rPr>
              <w:t>UNiDADE DE MEDIDA</w:t>
            </w:r>
          </w:p>
        </w:tc>
        <w:tc>
          <w:tcPr>
            <w:tcW w:w="90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lineRule="auto" w:line="240" w:before="0" w:after="160"/>
              <w:jc w:val="center"/>
              <w:rPr/>
            </w:pPr>
            <w:r>
              <w:rPr>
                <w:rStyle w:val="Fontepargpadro"/>
                <w:rFonts w:eastAsia="Arial"/>
                <w:b/>
                <w:sz w:val="20"/>
                <w:szCs w:val="20"/>
              </w:rPr>
              <w:t>QT</w:t>
            </w:r>
          </w:p>
        </w:tc>
        <w:tc>
          <w:tcPr>
            <w:tcW w:w="1264" w:type="dxa"/>
            <w:tcBorders>
              <w:top w:val="single" w:sz="4" w:space="0" w:color="000001"/>
              <w:left w:val="single" w:sz="4" w:space="0" w:color="000001"/>
              <w:bottom w:val="single" w:sz="4" w:space="0" w:color="000001"/>
            </w:tcBorders>
            <w:vAlign w:val="center"/>
          </w:tcPr>
          <w:p>
            <w:pPr>
              <w:pStyle w:val="Normal"/>
              <w:widowControl w:val="false"/>
              <w:tabs>
                <w:tab w:val="clear" w:pos="408"/>
              </w:tabs>
              <w:spacing w:lineRule="auto" w:line="240" w:before="0" w:after="160"/>
              <w:ind w:left="-57" w:right="0" w:hanging="0"/>
              <w:jc w:val="center"/>
              <w:rPr>
                <w:rFonts w:ascii="Arial" w:hAnsi="Arial"/>
              </w:rPr>
            </w:pPr>
            <w:r>
              <w:rPr>
                <w:rFonts w:eastAsia="Arial"/>
                <w:b/>
                <w:sz w:val="20"/>
                <w:szCs w:val="20"/>
              </w:rPr>
              <w:t>PREÇO ESTIMADO O POR ITEM</w:t>
            </w:r>
          </w:p>
        </w:tc>
        <w:tc>
          <w:tcPr>
            <w:tcW w:w="118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tabs>
                <w:tab w:val="clear" w:pos="408"/>
              </w:tabs>
              <w:spacing w:lineRule="auto" w:line="240" w:before="0" w:after="160"/>
              <w:ind w:left="-57" w:right="0" w:hanging="0"/>
              <w:jc w:val="center"/>
              <w:rPr>
                <w:rFonts w:ascii="Arial" w:hAnsi="Arial"/>
              </w:rPr>
            </w:pPr>
            <w:r>
              <w:rPr>
                <w:rFonts w:eastAsia="Arial"/>
                <w:b/>
                <w:sz w:val="20"/>
                <w:szCs w:val="20"/>
              </w:rPr>
              <w:t>PREÇO TOTAL</w:t>
            </w:r>
          </w:p>
        </w:tc>
      </w:tr>
      <w:tr>
        <w:trPr>
          <w:trHeight w:val="725" w:hRule="atLeast"/>
        </w:trPr>
        <w:tc>
          <w:tcPr>
            <w:tcW w:w="852"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120"/>
              <w:jc w:val="center"/>
              <w:rPr>
                <w:rFonts w:ascii="Arial" w:hAnsi="Arial"/>
              </w:rPr>
            </w:pPr>
            <w:r>
              <w:rPr>
                <w:rFonts w:eastAsia="Arial"/>
                <w:color w:val="000000"/>
                <w:sz w:val="20"/>
                <w:szCs w:val="20"/>
              </w:rPr>
              <w:t>1</w:t>
            </w:r>
          </w:p>
        </w:tc>
        <w:tc>
          <w:tcPr>
            <w:tcW w:w="2954" w:type="dxa"/>
            <w:tcBorders>
              <w:top w:val="single" w:sz="4" w:space="0" w:color="000001"/>
              <w:left w:val="single" w:sz="4" w:space="0" w:color="000001"/>
              <w:bottom w:val="single" w:sz="4" w:space="0" w:color="000001"/>
              <w:right w:val="single" w:sz="4" w:space="0" w:color="000001"/>
            </w:tcBorders>
            <w:vAlign w:val="center"/>
          </w:tcPr>
          <w:p>
            <w:pPr>
              <w:pStyle w:val="Corpodotexto"/>
              <w:widowControl w:val="false"/>
              <w:numPr>
                <w:ilvl w:val="0"/>
                <w:numId w:val="4"/>
              </w:numPr>
              <w:spacing w:before="0" w:after="0"/>
              <w:jc w:val="both"/>
              <w:rPr/>
            </w:pPr>
            <w:r>
              <w:rPr>
                <w:rFonts w:ascii="Calibri;sans-serif" w:hAnsi="Calibri;sans-serif"/>
                <w:sz w:val="20"/>
              </w:rPr>
              <w:t xml:space="preserve"> </w:t>
            </w:r>
            <w:r>
              <w:rPr>
                <w:rFonts w:ascii="Calibri;sans-serif" w:hAnsi="Calibri;sans-serif"/>
                <w:sz w:val="20"/>
              </w:rPr>
              <w:t>Altura: 42,2 cm</w:t>
            </w:r>
          </w:p>
          <w:p>
            <w:pPr>
              <w:pStyle w:val="Corpodotexto"/>
              <w:widowControl w:val="false"/>
              <w:numPr>
                <w:ilvl w:val="0"/>
                <w:numId w:val="4"/>
              </w:numPr>
              <w:spacing w:lineRule="auto" w:line="276" w:before="0" w:after="0"/>
              <w:rPr/>
            </w:pPr>
            <w:r>
              <w:rPr>
                <w:rFonts w:ascii="Calibri;sans-serif" w:hAnsi="Calibri;sans-serif"/>
                <w:sz w:val="20"/>
              </w:rPr>
              <w:t>Largura: 28 cm</w:t>
            </w:r>
          </w:p>
          <w:p>
            <w:pPr>
              <w:pStyle w:val="Corpodotexto"/>
              <w:widowControl w:val="false"/>
              <w:numPr>
                <w:ilvl w:val="0"/>
                <w:numId w:val="4"/>
              </w:numPr>
              <w:spacing w:lineRule="auto" w:line="276" w:before="0" w:after="0"/>
              <w:rPr/>
            </w:pPr>
            <w:r>
              <w:rPr>
                <w:rFonts w:ascii="Calibri;sans-serif" w:hAnsi="Calibri;sans-serif"/>
                <w:sz w:val="20"/>
              </w:rPr>
              <w:t>Profundidade: 41,2 cm</w:t>
            </w:r>
          </w:p>
          <w:p>
            <w:pPr>
              <w:pStyle w:val="Corpodotexto"/>
              <w:widowControl w:val="false"/>
              <w:numPr>
                <w:ilvl w:val="0"/>
                <w:numId w:val="4"/>
              </w:numPr>
              <w:spacing w:lineRule="auto" w:line="276" w:before="0" w:after="0"/>
              <w:rPr/>
            </w:pPr>
            <w:r>
              <w:rPr>
                <w:rFonts w:ascii="Calibri;sans-serif" w:hAnsi="Calibri;sans-serif"/>
                <w:sz w:val="20"/>
              </w:rPr>
              <w:t>Peso: 9,18 kg</w:t>
            </w:r>
          </w:p>
          <w:p>
            <w:pPr>
              <w:pStyle w:val="Corpodotexto"/>
              <w:widowControl w:val="false"/>
              <w:numPr>
                <w:ilvl w:val="0"/>
                <w:numId w:val="4"/>
              </w:numPr>
              <w:spacing w:lineRule="auto" w:line="276" w:before="0" w:after="0"/>
              <w:rPr/>
            </w:pPr>
            <w:r>
              <w:rPr>
                <w:rFonts w:ascii="Calibri;sans-serif" w:hAnsi="Calibri;sans-serif"/>
                <w:sz w:val="20"/>
              </w:rPr>
              <w:t>Cor: Branco</w:t>
            </w:r>
          </w:p>
          <w:p>
            <w:pPr>
              <w:pStyle w:val="Corpodotexto"/>
              <w:widowControl w:val="false"/>
              <w:numPr>
                <w:ilvl w:val="0"/>
                <w:numId w:val="4"/>
              </w:numPr>
              <w:spacing w:lineRule="auto" w:line="276" w:before="0" w:after="0"/>
              <w:rPr/>
            </w:pPr>
            <w:r>
              <w:rPr>
                <w:rFonts w:ascii="Calibri;sans-serif" w:hAnsi="Calibri;sans-serif"/>
                <w:sz w:val="20"/>
              </w:rPr>
              <w:t>Capacidade do reservatório: 2,2L</w:t>
            </w:r>
          </w:p>
          <w:p>
            <w:pPr>
              <w:pStyle w:val="Corpodotexto"/>
              <w:widowControl w:val="false"/>
              <w:numPr>
                <w:ilvl w:val="0"/>
                <w:numId w:val="4"/>
              </w:numPr>
              <w:spacing w:lineRule="auto" w:line="276" w:before="0" w:after="0"/>
              <w:rPr/>
            </w:pPr>
            <w:r>
              <w:rPr>
                <w:rFonts w:ascii="Calibri;sans-serif" w:hAnsi="Calibri;sans-serif"/>
                <w:sz w:val="20"/>
              </w:rPr>
              <w:t>Termostato regulável: Sim</w:t>
            </w:r>
          </w:p>
          <w:p>
            <w:pPr>
              <w:pStyle w:val="Corpodotexto"/>
              <w:widowControl w:val="false"/>
              <w:numPr>
                <w:ilvl w:val="0"/>
                <w:numId w:val="4"/>
              </w:numPr>
              <w:spacing w:lineRule="auto" w:line="276" w:before="0" w:after="0"/>
              <w:rPr/>
            </w:pPr>
            <w:r>
              <w:rPr>
                <w:rFonts w:ascii="Calibri;sans-serif" w:hAnsi="Calibri;sans-serif"/>
                <w:sz w:val="20"/>
              </w:rPr>
              <w:t>Fornece até 3 litros/hora de água gelada: alto desempenho para uso doméstico e institucional (de acordo com NBR 13972).</w:t>
            </w:r>
          </w:p>
          <w:p>
            <w:pPr>
              <w:pStyle w:val="Corpodotexto"/>
              <w:widowControl w:val="false"/>
              <w:numPr>
                <w:ilvl w:val="0"/>
                <w:numId w:val="4"/>
              </w:numPr>
              <w:spacing w:lineRule="auto" w:line="276" w:before="0" w:after="0"/>
              <w:rPr/>
            </w:pPr>
            <w:r>
              <w:rPr>
                <w:rFonts w:ascii="Calibri;sans-serif" w:hAnsi="Calibri;sans-serif"/>
                <w:sz w:val="20"/>
              </w:rPr>
              <w:t>Sistema Easy Open removível: faz a abertura automática do garrafão</w:t>
            </w:r>
          </w:p>
          <w:p>
            <w:pPr>
              <w:pStyle w:val="Corpodotexto"/>
              <w:widowControl w:val="false"/>
              <w:numPr>
                <w:ilvl w:val="0"/>
                <w:numId w:val="4"/>
              </w:numPr>
              <w:spacing w:lineRule="auto" w:line="276" w:before="0" w:after="0"/>
              <w:rPr/>
            </w:pPr>
            <w:r>
              <w:rPr>
                <w:rFonts w:ascii="Calibri;sans-serif" w:hAnsi="Calibri;sans-serif"/>
                <w:sz w:val="20"/>
              </w:rPr>
              <w:t>Alças Laterais: facilita o transporte e deslocamento para limpeza</w:t>
            </w:r>
          </w:p>
          <w:p>
            <w:pPr>
              <w:pStyle w:val="Corpodotexto"/>
              <w:widowControl w:val="false"/>
              <w:numPr>
                <w:ilvl w:val="0"/>
                <w:numId w:val="4"/>
              </w:numPr>
              <w:spacing w:lineRule="auto" w:line="276" w:before="0" w:after="0"/>
              <w:rPr/>
            </w:pPr>
            <w:r>
              <w:rPr>
                <w:rFonts w:ascii="Calibri;sans-serif" w:hAnsi="Calibri;sans-serif"/>
                <w:sz w:val="20"/>
              </w:rPr>
              <w:t>Termostato frontal com controle gradual de temperatura: controla a temperatura da água gelada entre 5°C e 15°C.</w:t>
            </w:r>
          </w:p>
          <w:p>
            <w:pPr>
              <w:pStyle w:val="Corpodotexto"/>
              <w:widowControl w:val="false"/>
              <w:numPr>
                <w:ilvl w:val="0"/>
                <w:numId w:val="4"/>
              </w:numPr>
              <w:spacing w:lineRule="auto" w:line="276" w:before="0" w:after="0"/>
              <w:rPr/>
            </w:pPr>
            <w:r>
              <w:rPr>
                <w:rFonts w:ascii="Calibri;sans-serif" w:hAnsi="Calibri;sans-serif"/>
                <w:sz w:val="20"/>
              </w:rPr>
              <w:t>Refrigeração por compressor: água gelada até nos dias mais quentes. Baixo consumo de energia.</w:t>
            </w:r>
          </w:p>
          <w:p>
            <w:pPr>
              <w:pStyle w:val="Corpodotexto"/>
              <w:widowControl w:val="false"/>
              <w:numPr>
                <w:ilvl w:val="0"/>
                <w:numId w:val="4"/>
              </w:numPr>
              <w:spacing w:lineRule="auto" w:line="276" w:before="0" w:after="0"/>
              <w:rPr/>
            </w:pPr>
            <w:r>
              <w:rPr>
                <w:rFonts w:ascii="Calibri;sans-serif" w:hAnsi="Calibri;sans-serif"/>
                <w:sz w:val="20"/>
              </w:rPr>
              <w:t>Baixo consumo de energia.</w:t>
            </w:r>
          </w:p>
          <w:p>
            <w:pPr>
              <w:pStyle w:val="Corpodotexto"/>
              <w:widowControl w:val="false"/>
              <w:numPr>
                <w:ilvl w:val="0"/>
                <w:numId w:val="4"/>
              </w:numPr>
              <w:spacing w:lineRule="auto" w:line="276"/>
              <w:rPr/>
            </w:pPr>
            <w:r>
              <w:rPr>
                <w:rFonts w:ascii="Calibri;sans-serif" w:hAnsi="Calibri;sans-serif"/>
                <w:sz w:val="20"/>
              </w:rPr>
              <w:t>Água gelada: Sim</w:t>
            </w:r>
          </w:p>
          <w:p>
            <w:pPr>
              <w:pStyle w:val="Corpodotexto"/>
              <w:widowControl w:val="false"/>
              <w:numPr>
                <w:ilvl w:val="0"/>
                <w:numId w:val="4"/>
              </w:numPr>
              <w:spacing w:lineRule="auto" w:line="276" w:before="0" w:after="0"/>
              <w:rPr/>
            </w:pPr>
            <w:r>
              <w:rPr>
                <w:rFonts w:ascii="Calibri;sans-serif" w:hAnsi="Calibri;sans-serif"/>
                <w:sz w:val="20"/>
              </w:rPr>
              <w:t>Portátil (sem fio): Não</w:t>
            </w:r>
          </w:p>
          <w:p>
            <w:pPr>
              <w:pStyle w:val="Corpodotexto"/>
              <w:widowControl w:val="false"/>
              <w:numPr>
                <w:ilvl w:val="0"/>
                <w:numId w:val="4"/>
              </w:numPr>
              <w:spacing w:lineRule="auto" w:line="276" w:before="0" w:after="0"/>
              <w:rPr/>
            </w:pPr>
            <w:r>
              <w:rPr>
                <w:rFonts w:ascii="Calibri;sans-serif" w:hAnsi="Calibri;sans-serif"/>
                <w:sz w:val="20"/>
              </w:rPr>
              <w:t>Alimentação: Energia Elétrica</w:t>
            </w:r>
          </w:p>
          <w:p>
            <w:pPr>
              <w:pStyle w:val="Corpodotexto"/>
              <w:widowControl w:val="false"/>
              <w:numPr>
                <w:ilvl w:val="0"/>
                <w:numId w:val="4"/>
              </w:numPr>
              <w:spacing w:lineRule="auto" w:line="276" w:before="0" w:after="0"/>
              <w:rPr/>
            </w:pPr>
            <w:r>
              <w:rPr>
                <w:rFonts w:ascii="Calibri;sans-serif" w:hAnsi="Calibri;sans-serif"/>
                <w:sz w:val="20"/>
              </w:rPr>
              <w:t>Potência (w): 97W</w:t>
            </w:r>
          </w:p>
          <w:p>
            <w:pPr>
              <w:pStyle w:val="Corpodotexto"/>
              <w:widowControl w:val="false"/>
              <w:numPr>
                <w:ilvl w:val="0"/>
                <w:numId w:val="4"/>
              </w:numPr>
              <w:spacing w:lineRule="auto" w:line="276" w:before="0" w:after="0"/>
              <w:rPr/>
            </w:pPr>
            <w:r>
              <w:rPr>
                <w:rFonts w:ascii="Calibri;sans-serif" w:hAnsi="Calibri;sans-serif"/>
                <w:sz w:val="20"/>
              </w:rPr>
              <w:t>Consumo (Kwh): 28Kwh/mês</w:t>
            </w:r>
          </w:p>
          <w:p>
            <w:pPr>
              <w:pStyle w:val="Corpodotexto"/>
              <w:widowControl w:val="false"/>
              <w:numPr>
                <w:ilvl w:val="0"/>
                <w:numId w:val="4"/>
              </w:numPr>
              <w:spacing w:lineRule="auto" w:line="276" w:before="0" w:after="140"/>
              <w:rPr/>
            </w:pPr>
            <w:r>
              <w:rPr>
                <w:rFonts w:ascii="Calibri;sans-serif" w:hAnsi="Calibri;sans-serif"/>
                <w:sz w:val="20"/>
              </w:rPr>
              <w:t>Voltagem: 220V</w:t>
            </w:r>
          </w:p>
        </w:tc>
        <w:tc>
          <w:tcPr>
            <w:tcW w:w="119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120"/>
              <w:jc w:val="center"/>
              <w:rPr>
                <w:rFonts w:ascii="Arial" w:hAnsi="Arial" w:eastAsia="Arial"/>
                <w:color w:val="auto"/>
                <w:sz w:val="24"/>
                <w:szCs w:val="24"/>
              </w:rPr>
            </w:pPr>
            <w:r>
              <w:rPr>
                <w:rFonts w:eastAsia="Arial"/>
                <w:color w:val="000000"/>
                <w:sz w:val="24"/>
                <w:szCs w:val="24"/>
              </w:rPr>
              <w:t>302378</w:t>
            </w:r>
          </w:p>
        </w:tc>
        <w:tc>
          <w:tcPr>
            <w:tcW w:w="1639"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0"/>
              <w:jc w:val="center"/>
              <w:rPr>
                <w:rFonts w:ascii="Arial" w:hAnsi="Arial"/>
                <w:sz w:val="24"/>
                <w:szCs w:val="24"/>
              </w:rPr>
            </w:pPr>
            <w:r>
              <w:rPr>
                <w:rFonts w:eastAsia="Arial"/>
                <w:color w:val="000000"/>
                <w:sz w:val="24"/>
                <w:szCs w:val="24"/>
              </w:rPr>
              <w:t>UN</w:t>
            </w:r>
          </w:p>
        </w:tc>
        <w:tc>
          <w:tcPr>
            <w:tcW w:w="90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0"/>
              <w:jc w:val="center"/>
              <w:rPr>
                <w:rFonts w:ascii="Arial" w:hAnsi="Arial" w:eastAsia="Arial" w:cs="Tahoma"/>
                <w:color w:val="000000"/>
                <w:kern w:val="0"/>
                <w:sz w:val="24"/>
                <w:szCs w:val="24"/>
                <w:lang w:val="pt-BR" w:eastAsia="pt-BR" w:bidi="ar-SA"/>
              </w:rPr>
            </w:pPr>
            <w:r>
              <w:rPr>
                <w:rFonts w:eastAsia="Arial" w:cs="Tahoma"/>
                <w:color w:val="000000"/>
                <w:kern w:val="0"/>
                <w:sz w:val="24"/>
                <w:szCs w:val="24"/>
                <w:lang w:val="pt-BR" w:eastAsia="pt-BR" w:bidi="ar-SA"/>
              </w:rPr>
              <w:t>1</w:t>
            </w:r>
          </w:p>
        </w:tc>
        <w:tc>
          <w:tcPr>
            <w:tcW w:w="1264" w:type="dxa"/>
            <w:tcBorders>
              <w:top w:val="single" w:sz="4" w:space="0" w:color="000001"/>
              <w:left w:val="single" w:sz="4" w:space="0" w:color="000001"/>
              <w:bottom w:val="single" w:sz="4" w:space="0" w:color="000001"/>
            </w:tcBorders>
            <w:vAlign w:val="center"/>
          </w:tcPr>
          <w:p>
            <w:pPr>
              <w:pStyle w:val="Normal"/>
              <w:widowControl w:val="false"/>
              <w:spacing w:before="0" w:after="0"/>
              <w:jc w:val="center"/>
              <w:rPr>
                <w:rFonts w:ascii="Arial" w:hAnsi="Arial"/>
                <w:sz w:val="24"/>
                <w:szCs w:val="24"/>
              </w:rPr>
            </w:pPr>
            <w:r>
              <w:rPr>
                <w:rFonts w:eastAsia="Arial"/>
                <w:color w:val="000000"/>
                <w:sz w:val="24"/>
                <w:szCs w:val="24"/>
              </w:rPr>
              <w:t>R$</w:t>
            </w:r>
          </w:p>
          <w:p>
            <w:pPr>
              <w:pStyle w:val="Normal"/>
              <w:widowControl w:val="false"/>
              <w:spacing w:before="0" w:after="0"/>
              <w:jc w:val="center"/>
              <w:rPr>
                <w:rFonts w:ascii="Arial" w:hAnsi="Arial"/>
                <w:sz w:val="24"/>
                <w:szCs w:val="24"/>
              </w:rPr>
            </w:pPr>
            <w:r>
              <w:rPr>
                <w:rFonts w:eastAsia="Arial"/>
                <w:color w:val="000000"/>
                <w:sz w:val="24"/>
                <w:szCs w:val="24"/>
              </w:rPr>
              <w:t>649,00</w:t>
            </w:r>
          </w:p>
        </w:tc>
        <w:tc>
          <w:tcPr>
            <w:tcW w:w="118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spacing w:before="0" w:after="0"/>
              <w:jc w:val="center"/>
              <w:rPr>
                <w:rFonts w:ascii="Arial" w:hAnsi="Arial"/>
                <w:sz w:val="24"/>
                <w:szCs w:val="24"/>
              </w:rPr>
            </w:pPr>
            <w:r>
              <w:rPr>
                <w:rFonts w:eastAsia="Arial"/>
                <w:color w:val="000000"/>
                <w:sz w:val="24"/>
                <w:szCs w:val="24"/>
              </w:rPr>
              <w:t>R$</w:t>
            </w:r>
          </w:p>
          <w:p>
            <w:pPr>
              <w:pStyle w:val="Normal"/>
              <w:widowControl w:val="false"/>
              <w:spacing w:before="0" w:after="0"/>
              <w:jc w:val="center"/>
              <w:rPr>
                <w:rFonts w:ascii="Arial" w:hAnsi="Arial"/>
                <w:sz w:val="24"/>
                <w:szCs w:val="24"/>
              </w:rPr>
            </w:pPr>
            <w:r>
              <w:rPr>
                <w:rFonts w:eastAsia="Arial"/>
                <w:color w:val="000000"/>
                <w:sz w:val="24"/>
                <w:szCs w:val="24"/>
              </w:rPr>
              <w:t>649,00</w:t>
            </w:r>
          </w:p>
        </w:tc>
      </w:tr>
      <w:tr>
        <w:trPr>
          <w:trHeight w:val="225" w:hRule="atLeast"/>
        </w:trPr>
        <w:tc>
          <w:tcPr>
            <w:tcW w:w="8799" w:type="dxa"/>
            <w:gridSpan w:val="6"/>
            <w:tcBorders>
              <w:left w:val="single" w:sz="4" w:space="0" w:color="000001"/>
              <w:bottom w:val="single" w:sz="4" w:space="0" w:color="000001"/>
            </w:tcBorders>
            <w:vAlign w:val="center"/>
          </w:tcPr>
          <w:p>
            <w:pPr>
              <w:pStyle w:val="Normal"/>
              <w:widowControl w:val="false"/>
              <w:spacing w:before="0" w:after="0"/>
              <w:jc w:val="center"/>
              <w:rPr>
                <w:rFonts w:ascii="Arial" w:hAnsi="Arial"/>
                <w:sz w:val="24"/>
                <w:szCs w:val="24"/>
              </w:rPr>
            </w:pPr>
            <w:r>
              <w:rPr>
                <w:rFonts w:eastAsia="Arial"/>
                <w:b w:val="false"/>
                <w:i w:val="false"/>
                <w:strike w:val="false"/>
                <w:dstrike w:val="false"/>
                <w:outline w:val="false"/>
                <w:shadow w:val="false"/>
                <w:color w:val="000000"/>
                <w:sz w:val="24"/>
                <w:szCs w:val="24"/>
                <w:u w:val="none"/>
                <w:em w:val="none"/>
              </w:rPr>
              <w:t>TOTAL</w:t>
            </w:r>
          </w:p>
        </w:tc>
        <w:tc>
          <w:tcPr>
            <w:tcW w:w="1181" w:type="dxa"/>
            <w:tcBorders>
              <w:left w:val="single" w:sz="4" w:space="0" w:color="000001"/>
              <w:bottom w:val="single" w:sz="4" w:space="0" w:color="000001"/>
              <w:right w:val="single" w:sz="4" w:space="0" w:color="000001"/>
            </w:tcBorders>
            <w:vAlign w:val="center"/>
          </w:tcPr>
          <w:p>
            <w:pPr>
              <w:pStyle w:val="Normal"/>
              <w:widowControl w:val="false"/>
              <w:spacing w:before="0" w:after="0"/>
              <w:jc w:val="center"/>
              <w:rPr>
                <w:rFonts w:ascii="Arial" w:hAnsi="Arial"/>
                <w:sz w:val="24"/>
                <w:szCs w:val="24"/>
              </w:rPr>
            </w:pPr>
            <w:r>
              <w:rPr>
                <w:color w:val="000000"/>
                <w:sz w:val="24"/>
                <w:szCs w:val="24"/>
              </w:rPr>
              <w:t xml:space="preserve">R$ </w:t>
            </w:r>
            <w:r>
              <w:rPr>
                <w:rFonts w:eastAsia="Times New Roman" w:cs="Tahoma"/>
                <w:color w:val="000000"/>
                <w:kern w:val="0"/>
                <w:sz w:val="24"/>
                <w:szCs w:val="24"/>
                <w:lang w:val="pt-BR" w:eastAsia="pt-BR" w:bidi="ar-SA"/>
              </w:rPr>
              <w:t>649,00</w:t>
            </w:r>
          </w:p>
        </w:tc>
      </w:tr>
    </w:tbl>
    <w:p>
      <w:pPr>
        <w:pStyle w:val="PADRO"/>
        <w:keepNext w:val="false"/>
        <w:widowControl/>
        <w:numPr>
          <w:ilvl w:val="0"/>
          <w:numId w:val="0"/>
        </w:numPr>
        <w:shd w:val="clear" w:color="auto" w:fill="auto"/>
        <w:spacing w:before="120" w:after="120"/>
        <w:ind w:left="1152" w:hanging="0"/>
        <w:rPr>
          <w:rFonts w:ascii="Arial" w:hAnsi="Arial"/>
          <w:sz w:val="24"/>
          <w:szCs w:val="24"/>
        </w:rPr>
      </w:pPr>
      <w:r>
        <w:rPr>
          <w:rFonts w:cs="Arial" w:ascii="Arial" w:hAnsi="Arial"/>
          <w:color w:val="auto"/>
          <w:sz w:val="24"/>
          <w:szCs w:val="24"/>
        </w:rPr>
        <w:t>1.2.1. Havendo mais de item ou lote faculta-</w:t>
      </w:r>
      <w:r>
        <w:rPr>
          <w:rFonts w:cs="Arial" w:ascii="Arial" w:hAnsi="Arial"/>
          <w:b/>
          <w:bCs/>
          <w:color w:val="auto"/>
          <w:sz w:val="24"/>
          <w:szCs w:val="24"/>
        </w:rPr>
        <w:t>s</w:t>
      </w:r>
      <w:r>
        <w:rPr>
          <w:rFonts w:cs="Arial" w:ascii="Arial" w:hAnsi="Arial"/>
          <w:color w:val="auto"/>
          <w:sz w:val="24"/>
          <w:szCs w:val="24"/>
        </w:rPr>
        <w:t>e ao fornecedor a part</w:t>
      </w:r>
      <w:r>
        <w:rPr>
          <w:rFonts w:cs="Arial" w:ascii="Arial" w:hAnsi="Arial"/>
          <w:b/>
          <w:bCs/>
          <w:color w:val="auto"/>
          <w:sz w:val="24"/>
          <w:szCs w:val="24"/>
        </w:rPr>
        <w:t>i</w:t>
      </w:r>
      <w:r>
        <w:rPr>
          <w:rFonts w:cs="Arial" w:ascii="Arial" w:hAnsi="Arial"/>
          <w:color w:val="auto"/>
          <w:sz w:val="24"/>
          <w:szCs w:val="24"/>
        </w:rPr>
        <w:t>cipação em quantos forem de seu int</w:t>
      </w:r>
      <w:r>
        <w:rPr>
          <w:rFonts w:cs="Arial" w:ascii="Arial" w:hAnsi="Arial"/>
          <w:color w:val="000000"/>
          <w:sz w:val="24"/>
          <w:szCs w:val="24"/>
          <w:shd w:fill="auto" w:val="clear"/>
        </w:rPr>
        <w:t>e</w:t>
      </w:r>
      <w:r>
        <w:rPr>
          <w:rFonts w:cs="Arial" w:ascii="Arial" w:hAnsi="Arial"/>
          <w:sz w:val="24"/>
          <w:szCs w:val="24"/>
        </w:rPr>
        <w:t>resse. Entretanto, optando-se por participar de um lote, deve o fornecedor enviar proposta para todos os itens que o compõem.</w:t>
      </w:r>
    </w:p>
    <w:p>
      <w:pPr>
        <w:pStyle w:val="PADRO"/>
        <w:widowControl/>
        <w:numPr>
          <w:ilvl w:val="0"/>
          <w:numId w:val="0"/>
        </w:numPr>
        <w:shd w:val="clear" w:color="auto" w:fill="auto"/>
        <w:spacing w:before="120" w:after="120"/>
        <w:ind w:left="792" w:hanging="0"/>
        <w:rPr>
          <w:rFonts w:ascii="Arial" w:hAnsi="Arial"/>
        </w:rPr>
      </w:pPr>
      <w:r>
        <w:rPr>
          <w:rFonts w:cs="Arial" w:ascii="Arial" w:hAnsi="Arial"/>
          <w:sz w:val="24"/>
        </w:rPr>
        <w:t xml:space="preserve">   </w:t>
      </w:r>
      <w:r>
        <w:rPr>
          <w:rFonts w:cs="Arial" w:ascii="Arial" w:hAnsi="Arial"/>
          <w:sz w:val="24"/>
        </w:rPr>
        <w:t xml:space="preserve">1.3. O critério de julgamento adotado será o </w:t>
      </w:r>
      <w:r>
        <w:rPr>
          <w:rFonts w:cs="Arial" w:ascii="Arial" w:hAnsi="Arial"/>
          <w:color w:val="000000"/>
          <w:sz w:val="24"/>
        </w:rPr>
        <w:t xml:space="preserve">menor preço, </w:t>
      </w:r>
      <w:r>
        <w:rPr>
          <w:rFonts w:cs="Arial" w:ascii="Arial" w:hAnsi="Arial"/>
          <w:sz w:val="24"/>
        </w:rPr>
        <w:t>observadas as exigências contidas neste Aviso de Contratação Direta e seus Anexos quanto às especificações do objeto.</w:t>
      </w:r>
    </w:p>
    <w:p>
      <w:pPr>
        <w:pStyle w:val="Ttulo1"/>
        <w:numPr>
          <w:ilvl w:val="0"/>
          <w:numId w:val="1"/>
        </w:numPr>
        <w:rPr>
          <w:rFonts w:ascii="Arial" w:hAnsi="Arial"/>
        </w:rPr>
      </w:pPr>
      <w:bookmarkStart w:id="1" w:name="_Toc104906819"/>
      <w:bookmarkEnd w:id="1"/>
      <w:r>
        <w:rPr>
          <w:rFonts w:cs="Arial" w:ascii="Arial" w:hAnsi="Arial"/>
          <w:color w:val="00000A"/>
          <w:sz w:val="24"/>
          <w:szCs w:val="24"/>
        </w:rPr>
        <w:t>PARTICIPAÇÃO NA DISPENSA ELETRÔNICA.</w:t>
      </w:r>
    </w:p>
    <w:p>
      <w:pPr>
        <w:pStyle w:val="Normal"/>
        <w:numPr>
          <w:ilvl w:val="1"/>
          <w:numId w:val="1"/>
        </w:numPr>
        <w:snapToGrid w:val="false"/>
        <w:spacing w:lineRule="auto" w:line="276" w:before="120" w:after="120"/>
        <w:jc w:val="both"/>
        <w:rPr>
          <w:rFonts w:ascii="Arial" w:hAnsi="Arial"/>
        </w:rPr>
      </w:pP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endereço eletrônico www.compras.gov.br.</w:t>
      </w:r>
    </w:p>
    <w:p>
      <w:pPr>
        <w:pStyle w:val="Normal"/>
        <w:numPr>
          <w:ilvl w:val="2"/>
          <w:numId w:val="1"/>
        </w:numPr>
        <w:snapToGrid w:val="false"/>
        <w:spacing w:lineRule="auto" w:line="276" w:before="120" w:after="120"/>
        <w:jc w:val="both"/>
        <w:rPr>
          <w:rFonts w:ascii="Arial" w:hAnsi="Arial"/>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Arial" w:hAnsi="Arial"/>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Arial" w:hAnsi="Arial"/>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ascii="Arial" w:hAnsi="Arial"/>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ascii="Arial" w:hAnsi="Arial"/>
        </w:rPr>
      </w:pPr>
      <w:r>
        <w:rPr>
          <w:rFonts w:cs="Arial"/>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Arial" w:hAnsi="Arial"/>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ascii="Arial" w:hAnsi="Arial"/>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empresas controladoras, controladas ou coligadas, nos termos da </w:t>
      </w:r>
      <w:hyperlink r:id="rId3">
        <w:r>
          <w:rPr>
            <w:rStyle w:val="LinkdaInternet"/>
            <w:rFonts w:eastAsia="Calibri" w:cs="Arial"/>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 w:val="24"/>
        </w:rPr>
        <w:t>organizações da Sociedade Civil de Interesse Público - OSCIP, atuando nessa condição (Acórdão nº 746/2014-TCU-Plenário); e</w:t>
      </w:r>
    </w:p>
    <w:p>
      <w:pPr>
        <w:pStyle w:val="Normal"/>
        <w:numPr>
          <w:ilvl w:val="1"/>
          <w:numId w:val="1"/>
        </w:numPr>
        <w:spacing w:lineRule="auto" w:line="276" w:before="120" w:after="120"/>
        <w:jc w:val="both"/>
        <w:rPr>
          <w:color w:val="000000"/>
        </w:rPr>
      </w:pPr>
      <w:r>
        <w:rPr>
          <w:rFonts w:cs="Arial"/>
          <w: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pPr>
      <w:r>
        <w:rPr>
          <w:rFonts w:cs="Arial"/>
          <w:i/>
          <w:iCs/>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shd w:val="clear" w:color="auto" w:fill="auto"/>
        <w:spacing w:before="120" w:after="120"/>
        <w:ind w:hanging="0"/>
        <w:rPr>
          <w:rFonts w:ascii="Arial" w:hAnsi="Arial" w:cs="Arial"/>
          <w:b/>
          <w:b/>
          <w:sz w:val="24"/>
        </w:rPr>
      </w:pPr>
      <w:r>
        <w:rPr>
          <w:rFonts w:cs="Arial" w:ascii="Arial" w:hAnsi="Arial"/>
          <w:b/>
          <w:sz w:val="24"/>
        </w:rPr>
      </w:r>
    </w:p>
    <w:p>
      <w:pPr>
        <w:pStyle w:val="Ttulo1"/>
        <w:numPr>
          <w:ilvl w:val="0"/>
          <w:numId w:val="1"/>
        </w:numPr>
        <w:rPr>
          <w:rFonts w:ascii="Arial" w:hAnsi="Arial" w:cs="Arial"/>
          <w:color w:val="00000A"/>
          <w:sz w:val="24"/>
          <w:szCs w:val="24"/>
        </w:rPr>
      </w:pPr>
      <w:bookmarkStart w:id="2" w:name="_Toc104906820"/>
      <w:bookmarkEnd w:id="2"/>
      <w:r>
        <w:rPr>
          <w:rFonts w:cs="Arial" w:ascii="Arial" w:hAnsi="Arial"/>
          <w:color w:val="00000A"/>
          <w:sz w:val="24"/>
          <w:szCs w:val="24"/>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 w:val="24"/>
        </w:rPr>
        <w:t xml:space="preserve">A apresentação das propostas implica obrigatoriedade do cumprimento das disposições nelas contidas, em conformidade com o que </w:t>
      </w:r>
      <w:r>
        <w:rPr>
          <w:rFonts w:cs="Arial"/>
          <w:color w:val="auto"/>
          <w:sz w:val="24"/>
        </w:rPr>
        <w:t>dispõe este Aviso de Dispensa, assumindo o proponente o compromisso de executar os serviços nos seus</w:t>
      </w:r>
      <w:r>
        <w:rPr>
          <w:rFonts w:cs="Arial"/>
          <w:sz w:val="24"/>
        </w:rPr>
        <w:t xml:space="preserve">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jc w:val="both"/>
        <w:rPr>
          <w:rFonts w:cs="Arial"/>
          <w:color w:val="000000"/>
          <w:sz w:val="24"/>
        </w:rPr>
      </w:pPr>
      <w:r>
        <w:rPr>
          <w:rFonts w:cs="Arial"/>
          <w:color w:val="000000"/>
          <w:sz w:val="24"/>
        </w:rPr>
        <w:t xml:space="preserve"> </w:t>
      </w:r>
      <w:r>
        <w:rPr>
          <w:rFonts w:cs="Arial"/>
          <w:color w:val="000000"/>
          <w:sz w:val="24"/>
        </w:rPr>
        <w:t>Até a abertura da sessão pública, os fornecedores poderão retirar ou substituir a proposta anteriormente inserida no sistema;</w:t>
      </w:r>
    </w:p>
    <w:p>
      <w:pPr>
        <w:pStyle w:val="Normal"/>
        <w:numPr>
          <w:ilvl w:val="1"/>
          <w:numId w:val="1"/>
        </w:numPr>
        <w:spacing w:lineRule="auto" w:line="276" w:before="120" w:after="120"/>
        <w:ind w:left="425" w:hanging="0"/>
        <w:jc w:val="both"/>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p>
    <w:p>
      <w:pPr>
        <w:pStyle w:val="ListParagraph"/>
        <w:numPr>
          <w:ilvl w:val="0"/>
          <w:numId w:val="2"/>
        </w:numPr>
        <w:tabs>
          <w:tab w:val="clear" w:pos="4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4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4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408"/>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720" w:hanging="0"/>
        <w:jc w:val="both"/>
        <w:rPr>
          <w:rFonts w:cs="Arial"/>
          <w:i/>
          <w:i/>
          <w:color w:val="FF0000"/>
          <w:sz w:val="24"/>
        </w:rPr>
      </w:pPr>
      <w:r>
        <w:rPr>
          <w:rFonts w:cs="Arial"/>
          <w:i/>
          <w:color w:val="FF0000"/>
          <w:sz w:val="24"/>
        </w:rPr>
      </w:r>
    </w:p>
    <w:p>
      <w:pPr>
        <w:pStyle w:val="Ttulo1"/>
        <w:numPr>
          <w:ilvl w:val="0"/>
          <w:numId w:val="1"/>
        </w:numPr>
        <w:rPr>
          <w:rFonts w:ascii="Arial" w:hAnsi="Arial" w:cs="Arial"/>
          <w:color w:val="00000A"/>
          <w:sz w:val="24"/>
          <w:szCs w:val="24"/>
        </w:rPr>
      </w:pPr>
      <w:bookmarkStart w:id="3" w:name="_Toc104906821"/>
      <w:bookmarkEnd w:id="3"/>
      <w:r>
        <w:rPr>
          <w:rFonts w:cs="Arial" w:ascii="Arial" w:hAnsi="Arial"/>
          <w:color w:val="00000A"/>
          <w:sz w:val="24"/>
          <w:szCs w:val="24"/>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color w:val="auto"/>
        </w:rPr>
      </w:pPr>
      <w:r>
        <w:rPr>
          <w:rFonts w:cs="Arial"/>
          <w:color w:val="000000"/>
          <w:sz w:val="24"/>
        </w:rPr>
        <w:t xml:space="preserve">O lance </w:t>
      </w:r>
      <w:r>
        <w:rPr>
          <w:rFonts w:cs="Arial"/>
          <w:color w:val="auto"/>
          <w:sz w:val="24"/>
        </w:rPr>
        <w:t>deverá ser ofertado pelo valor unitário do item.</w:t>
      </w:r>
    </w:p>
    <w:p>
      <w:pPr>
        <w:pStyle w:val="ListParagraph"/>
        <w:numPr>
          <w:ilvl w:val="1"/>
          <w:numId w:val="1"/>
        </w:numPr>
        <w:spacing w:lineRule="auto" w:line="276" w:before="120" w:after="120"/>
        <w:contextualSpacing/>
        <w:jc w:val="both"/>
        <w:rPr>
          <w:rFonts w:cs="Arial"/>
          <w:color w:val="auto"/>
          <w:sz w:val="24"/>
          <w:lang w:eastAsia="en-US"/>
        </w:rPr>
      </w:pPr>
      <w:r>
        <w:rPr>
          <w:rFonts w:cs="Arial"/>
          <w:color w:val="auto"/>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auto"/>
          <w:sz w:val="24"/>
          <w:lang w:eastAsia="en-US"/>
        </w:rPr>
      </w:pPr>
      <w:r>
        <w:rPr>
          <w:rFonts w:cs="Arial"/>
          <w:color w:val="auto"/>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color w:val="auto"/>
        </w:rPr>
      </w:pPr>
      <w:r>
        <w:rPr>
          <w:rFonts w:cs="Arial"/>
          <w:color w:val="auto"/>
          <w:sz w:val="24"/>
        </w:rPr>
        <w:t>O intervalo mínimo de diferença de valores ou percentuais entre os lances, que incidirá tanto em relação aos lances intermediários quanto em relação ao que cobrir a melhor oferta é de R$ 1,00 (um real).</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4" w:name="_Toc104906822"/>
      <w:bookmarkEnd w:id="4"/>
      <w:r>
        <w:rPr>
          <w:rFonts w:cs="Arial" w:ascii="Arial" w:hAnsi="Arial"/>
          <w:color w:val="00000A"/>
          <w:sz w:val="24"/>
          <w:szCs w:val="24"/>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90 dias,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Encerrada a análise quanto à aceitação da proposta, se iniciará a fase de habilitação, observado o disposto neste Aviso de Contratação Direta.</w:t>
      </w:r>
    </w:p>
    <w:p>
      <w:pPr>
        <w:pStyle w:val="Ttulo1"/>
        <w:numPr>
          <w:ilvl w:val="0"/>
          <w:numId w:val="1"/>
        </w:numPr>
        <w:rPr>
          <w:rFonts w:ascii="Arial" w:hAnsi="Arial" w:cs="Arial"/>
          <w:color w:val="00000A"/>
          <w:sz w:val="24"/>
          <w:szCs w:val="24"/>
        </w:rPr>
      </w:pPr>
      <w:bookmarkStart w:id="5" w:name="_Toc104906823"/>
      <w:bookmarkEnd w:id="5"/>
      <w:r>
        <w:rPr>
          <w:rFonts w:cs="Arial" w:ascii="Arial" w:hAnsi="Arial"/>
          <w:color w:val="00000A"/>
          <w:sz w:val="24"/>
          <w:szCs w:val="24"/>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b) Cadastro Nacional de Empresas Inidôneas e Suspensas - CEIS, mantido pela Controladoria-Geral da União (</w:t>
      </w:r>
      <w:hyperlink r:id="rId4">
        <w:r>
          <w:rPr>
            <w:rStyle w:val="LinkdaInternet"/>
            <w:rFonts w:eastAsia="Calibri" w:cs="Arial"/>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c) Cadastro Nacional de Condenações Cíveis por Atos de Improbidade Administrativa, mantido pelo Conselho Nacional de Justiça (</w:t>
      </w:r>
      <w:hyperlink r:id="rId5">
        <w:r>
          <w:rPr>
            <w:rStyle w:val="LinkdaInternet"/>
            <w:rFonts w:eastAsia="Calibri" w:cs="Arial"/>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w:t>
      </w:r>
      <w:r>
        <w:rPr>
          <w:rFonts w:cs="Arial"/>
          <w:bCs/>
          <w:color w:val="auto"/>
          <w:sz w:val="24"/>
        </w:rPr>
        <w:t>emonstrações contábeis do último exercício.</w:t>
      </w:r>
    </w:p>
    <w:p>
      <w:pPr>
        <w:pStyle w:val="ListParagraph"/>
        <w:numPr>
          <w:ilvl w:val="1"/>
          <w:numId w:val="1"/>
        </w:numPr>
        <w:spacing w:lineRule="auto" w:line="276" w:before="120" w:after="120"/>
        <w:ind w:left="792" w:hanging="574"/>
        <w:contextualSpacing/>
        <w:jc w:val="both"/>
        <w:rPr>
          <w:rFonts w:cs="Arial"/>
          <w:i/>
          <w:i/>
          <w:color w:val="FF0000"/>
          <w:sz w:val="24"/>
        </w:rPr>
      </w:pPr>
      <w:r>
        <w:rPr>
          <w:rFonts w:cs="Arial"/>
          <w:color w:val="auto"/>
          <w:sz w:val="24"/>
        </w:rPr>
        <w:t>O forne</w:t>
      </w:r>
      <w:r>
        <w:rPr>
          <w:rFonts w:cs="Arial"/>
          <w:color w:val="000000"/>
          <w:sz w:val="24"/>
        </w:rPr>
        <w:t>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pPr>
      <w:r>
        <w:rPr>
          <w:rFonts w:cs="Arial"/>
          <w:color w:val="000000"/>
          <w:sz w:val="24"/>
        </w:rPr>
        <w:t>Não havendo a comprovação cumulativa dos requisitos de habilitação, a inabilitação recairá sobre o(s) item(ns) de menor(es) valor(es) cuja retirada(s) seja(m) suficiente(s) para a habilitação do fornecedor nos remanescentes</w:t>
      </w:r>
      <w:r>
        <w:rPr>
          <w:rFonts w:cs="Arial"/>
          <w:i/>
          <w:color w:val="FF0000"/>
          <w:sz w:val="24"/>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sz w:val="24"/>
          <w:lang w:eastAsia="en-US"/>
        </w:rPr>
      </w:pPr>
      <w:r>
        <w:rPr>
          <w:rFonts w:cs="Arial"/>
          <w:iCs/>
          <w:sz w:val="24"/>
          <w:lang w:eastAsia="en-US"/>
        </w:rPr>
        <w:t>Constatado o atendimento às exigências de habilitação, o fornecedor será habilitado</w:t>
      </w:r>
    </w:p>
    <w:p>
      <w:pPr>
        <w:pStyle w:val="Normal"/>
        <w:spacing w:lineRule="auto" w:line="276" w:before="120" w:after="120"/>
        <w:ind w:left="218" w:hanging="0"/>
        <w:jc w:val="both"/>
        <w:rPr>
          <w:rFonts w:cs="Arial"/>
          <w:iCs/>
          <w:sz w:val="24"/>
          <w:lang w:eastAsia="en-US"/>
        </w:rPr>
      </w:pPr>
      <w:r>
        <w:rPr>
          <w:rFonts w:cs="Arial"/>
          <w:iCs/>
          <w:sz w:val="24"/>
          <w:lang w:eastAsia="en-US"/>
        </w:rPr>
      </w:r>
    </w:p>
    <w:p>
      <w:pPr>
        <w:pStyle w:val="Ttulo1"/>
        <w:numPr>
          <w:ilvl w:val="0"/>
          <w:numId w:val="1"/>
        </w:numPr>
        <w:rPr>
          <w:rFonts w:ascii="Arial" w:hAnsi="Arial" w:cs="Arial"/>
          <w:color w:val="00000A"/>
          <w:sz w:val="24"/>
          <w:szCs w:val="24"/>
        </w:rPr>
      </w:pPr>
      <w:bookmarkStart w:id="6" w:name="_Toc104906824"/>
      <w:bookmarkEnd w:id="6"/>
      <w:r>
        <w:rPr>
          <w:rFonts w:cs="Arial" w:ascii="Arial" w:hAnsi="Arial"/>
          <w:color w:val="00000A"/>
          <w:sz w:val="24"/>
          <w:szCs w:val="24"/>
        </w:rPr>
        <w:t>CONTRATAÇÃO</w:t>
      </w:r>
    </w:p>
    <w:p>
      <w:pPr>
        <w:pStyle w:val="Normal"/>
        <w:numPr>
          <w:ilvl w:val="1"/>
          <w:numId w:val="1"/>
        </w:numPr>
        <w:spacing w:lineRule="auto" w:line="276" w:before="120" w:after="120"/>
        <w:ind w:left="857" w:hanging="432"/>
        <w:jc w:val="both"/>
        <w:rPr/>
      </w:pPr>
      <w:r>
        <w:rPr>
          <w:rFonts w:eastAsia="Arial" w:cs="Arial"/>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 w:val="24"/>
        </w:rPr>
        <w:t xml:space="preserve">O adjudicatário terá o prazo de 10 (DEZ) dias úteis, contados a partir da data de sua convocação, para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color w:val="000000"/>
        </w:rPr>
      </w:pPr>
      <w:r>
        <w:rPr>
          <w:rFonts w:eastAsia="Arial" w:cs="Arial"/>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jc w:val="both"/>
        <w:rPr>
          <w:color w:val="000000"/>
        </w:rPr>
      </w:pPr>
      <w:r>
        <w:rPr>
          <w:rFonts w:eastAsia="Arial" w:cs="Arial"/>
          <w:color w:val="000000"/>
          <w:sz w:val="24"/>
        </w:rPr>
        <w:t xml:space="preserve">O prazo de vigência da contratação é de 12 (doze) meses prorrogável por igual período. </w:t>
      </w:r>
    </w:p>
    <w:p>
      <w:pPr>
        <w:pStyle w:val="Normal"/>
        <w:numPr>
          <w:ilvl w:val="1"/>
          <w:numId w:val="1"/>
        </w:numPr>
        <w:spacing w:lineRule="auto" w:line="276" w:before="120" w:after="120"/>
        <w:ind w:left="425" w:hanging="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eastAsia="Arial" w:cs="Arial"/>
          <w:color w:val="000000"/>
          <w:sz w:val="24"/>
        </w:rPr>
      </w:pPr>
      <w:r>
        <w:rPr>
          <w:rFonts w:eastAsia="Arial" w:cs="Arial"/>
          <w:color w:val="000000"/>
          <w:sz w:val="24"/>
        </w:rPr>
      </w:r>
    </w:p>
    <w:p>
      <w:pPr>
        <w:pStyle w:val="Ttulo1"/>
        <w:numPr>
          <w:ilvl w:val="0"/>
          <w:numId w:val="1"/>
        </w:numPr>
        <w:rPr>
          <w:rFonts w:ascii="Arial" w:hAnsi="Arial" w:cs="Arial"/>
          <w:color w:val="00000A"/>
          <w:sz w:val="24"/>
          <w:szCs w:val="24"/>
        </w:rPr>
      </w:pPr>
      <w:bookmarkStart w:id="7" w:name="_Toc104906825"/>
      <w:bookmarkEnd w:id="7"/>
      <w:r>
        <w:rPr>
          <w:rFonts w:cs="Arial" w:ascii="Arial" w:hAnsi="Arial"/>
          <w:color w:val="00000A"/>
          <w:sz w:val="24"/>
          <w:szCs w:val="24"/>
        </w:rPr>
        <w:t>SANÇÕES</w:t>
      </w:r>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sz w:val="24"/>
        </w:rPr>
      </w:pPr>
      <w:r>
        <w:rPr>
          <w:rFonts w:cs="Arial"/>
          <w:color w:val="000000"/>
          <w:sz w:val="24"/>
        </w:rPr>
        <w:t> </w:t>
      </w: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rFonts w:cs="Arial"/>
          <w:color w:val="000000"/>
          <w:sz w:val="24"/>
        </w:rPr>
      </w:pPr>
      <w:r>
        <w:rPr>
          <w:rFonts w:cs="Arial"/>
          <w:color w:val="000000"/>
          <w:sz w:val="24"/>
        </w:rPr>
        <w:t>praticar ato lesivo previsto no </w:t>
      </w:r>
      <w:r>
        <w:fldChar w:fldCharType="begin"/>
      </w:r>
      <w:r>
        <w:rPr/>
        <w:instrText> HYPERLINK "http://www.planalto.gov.br/ccivil_03/_Ato2011-2014/2013/Lei/L12846.htm" \l "art5"</w:instrText>
      </w:r>
      <w:r>
        <w:rPr/>
        <w:fldChar w:fldCharType="separate"/>
      </w:r>
      <w:r>
        <w:rPr/>
        <w:t>art. 5º da Lei nº 12.846, de 1º de agosto de 2013.</w:t>
      </w:r>
      <w:r>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pPr>
      <w:r>
        <w:rPr>
          <w:rFonts w:cs="Arial"/>
          <w:sz w:val="24"/>
        </w:rPr>
        <w:t xml:space="preserve">Multa </w:t>
      </w:r>
      <w:r>
        <w:rPr>
          <w:rFonts w:cs="Arial"/>
          <w:sz w:val="24"/>
          <w:highlight w:val="yellow"/>
        </w:rPr>
        <w:t xml:space="preserve">de </w:t>
      </w:r>
      <w:r>
        <w:rPr>
          <w:rFonts w:cs="Arial"/>
          <w:color w:val="000000"/>
          <w:sz w:val="24"/>
          <w:highlight w:val="yellow"/>
        </w:rPr>
        <w:t>30%</w:t>
      </w:r>
      <w:r>
        <w:rPr>
          <w:rFonts w:cs="Arial"/>
          <w:color w:val="000000"/>
          <w:sz w:val="24"/>
        </w:rPr>
        <w:t xml:space="preserve"> (trinta por cento) </w:t>
      </w:r>
      <w:r>
        <w:rPr>
          <w:rFonts w:cs="Arial"/>
          <w:sz w:val="24"/>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4"/>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8" w:name="art156%25252525252525252525252525252525C"/>
      <w:bookmarkStart w:id="9" w:name="art156%25252525252525252525252525252525C"/>
      <w:bookmarkStart w:id="10" w:name="art156%25252525252525252525252525252525C"/>
      <w:bookmarkEnd w:id="8"/>
      <w:bookmarkEnd w:id="9"/>
      <w:bookmarkEnd w:id="10"/>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1" w:name="art156%25252525252525252525252525252525C"/>
      <w:bookmarkEnd w:id="11"/>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sz w:val="24"/>
        </w:rPr>
      </w:pPr>
      <w:r>
        <w:rPr>
          <w:rFonts w:cs="Arial"/>
          <w:sz w:val="24"/>
        </w:rPr>
        <w:t>As sanções por atos praticados no decorrer da contratação estão previstas nos anexos a este Aviso.</w:t>
      </w:r>
    </w:p>
    <w:p>
      <w:pPr>
        <w:pStyle w:val="Ttulo1"/>
        <w:numPr>
          <w:ilvl w:val="0"/>
          <w:numId w:val="1"/>
        </w:numPr>
        <w:rPr>
          <w:rFonts w:ascii="Arial" w:hAnsi="Arial" w:cs="Arial"/>
          <w:color w:val="00000A"/>
          <w:sz w:val="24"/>
          <w:szCs w:val="24"/>
        </w:rPr>
      </w:pPr>
      <w:bookmarkStart w:id="12" w:name="_Toc104906826"/>
      <w:bookmarkEnd w:id="12"/>
      <w:r>
        <w:rPr>
          <w:rFonts w:cs="Arial" w:ascii="Arial" w:hAnsi="Arial"/>
          <w:color w:val="00000A"/>
          <w:sz w:val="24"/>
          <w:szCs w:val="24"/>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w:t>
      </w:r>
    </w:p>
    <w:p>
      <w:pPr>
        <w:pStyle w:val="Normal"/>
        <w:spacing w:lineRule="auto" w:line="276" w:before="120" w:after="120"/>
        <w:ind w:left="1224" w:hanging="0"/>
        <w:jc w:val="both"/>
        <w:rPr>
          <w:rFonts w:cs="Arial"/>
          <w:color w:val="FF0000"/>
          <w:sz w:val="24"/>
        </w:rPr>
      </w:pPr>
      <w:r>
        <w:rPr>
          <w:rFonts w:cs="Arial"/>
          <w:color w:val="FF0000"/>
          <w:sz w:val="24"/>
        </w:rPr>
      </w:r>
    </w:p>
    <w:p>
      <w:pPr>
        <w:pStyle w:val="Normal"/>
        <w:spacing w:lineRule="auto" w:line="276" w:before="0" w:after="120"/>
        <w:ind w:left="360" w:right="-15" w:hanging="0"/>
        <w:jc w:val="center"/>
        <w:rPr>
          <w:rFonts w:cs="Arial"/>
          <w:color w:val="000000"/>
          <w:sz w:val="24"/>
        </w:rPr>
      </w:pPr>
      <w:r>
        <w:rPr>
          <w:rFonts w:cs="Arial"/>
          <w:color w:val="000000"/>
          <w:sz w:val="24"/>
        </w:rPr>
      </w:r>
    </w:p>
    <w:p>
      <w:pPr>
        <w:pStyle w:val="Normal"/>
        <w:spacing w:lineRule="auto" w:line="276" w:before="0" w:after="120"/>
        <w:ind w:left="360" w:hanging="0"/>
        <w:jc w:val="both"/>
        <w:rPr>
          <w:rFonts w:cs="Arial"/>
          <w:color w:val="000000"/>
          <w:sz w:val="24"/>
        </w:rPr>
      </w:pPr>
      <w:r>
        <w:rPr>
          <w:rFonts w:cs="Arial"/>
          <w:color w:val="000000"/>
          <w:sz w:val="24"/>
        </w:rPr>
        <w:t>Natal,____de _______________ de 2023.</w:t>
      </w:r>
    </w:p>
    <w:p>
      <w:pPr>
        <w:pStyle w:val="Normal"/>
        <w:spacing w:lineRule="auto" w:line="276" w:before="0" w:after="120"/>
        <w:ind w:left="360" w:hanging="0"/>
        <w:jc w:val="both"/>
        <w:rPr>
          <w:rFonts w:cs="Arial"/>
          <w:color w:val="000000"/>
          <w:sz w:val="24"/>
        </w:rPr>
      </w:pPr>
      <w:r>
        <w:rPr>
          <w:rFonts w:cs="Arial"/>
          <w:color w:val="000000"/>
          <w:sz w:val="24"/>
        </w:rPr>
      </w:r>
    </w:p>
    <w:p>
      <w:pPr>
        <w:pStyle w:val="Normal"/>
        <w:spacing w:lineRule="auto" w:line="276" w:before="0" w:after="120"/>
        <w:ind w:left="360" w:hanging="0"/>
        <w:jc w:val="both"/>
        <w:rPr>
          <w:rFonts w:cs="Arial"/>
          <w:color w:val="000000"/>
          <w:sz w:val="24"/>
        </w:rPr>
      </w:pPr>
      <w:r>
        <w:rPr>
          <w:rFonts w:cs="Arial"/>
          <w:color w:val="000000"/>
          <w:sz w:val="24"/>
        </w:rPr>
      </w:r>
    </w:p>
    <w:p>
      <w:pPr>
        <w:pStyle w:val="Normal"/>
        <w:spacing w:lineRule="auto" w:line="240" w:before="0" w:after="0"/>
        <w:ind w:left="0" w:hanging="0"/>
        <w:jc w:val="center"/>
        <w:rPr>
          <w:rFonts w:ascii="Arial" w:hAnsi="Arial" w:eastAsia="Calibri" w:cs="Arial"/>
          <w:iCs/>
          <w:color w:val="auto"/>
          <w:kern w:val="0"/>
          <w:sz w:val="20"/>
          <w:szCs w:val="20"/>
          <w:lang w:val="pt-BR" w:eastAsia="en-US" w:bidi="ar-SA"/>
        </w:rPr>
      </w:pPr>
      <w:r>
        <w:rPr>
          <w:rFonts w:eastAsia="Calibri" w:cs="Arial"/>
          <w:b/>
          <w:bCs/>
          <w:iCs/>
          <w:color w:val="auto"/>
          <w:kern w:val="0"/>
          <w:sz w:val="20"/>
          <w:szCs w:val="20"/>
          <w:lang w:val="pt-BR" w:eastAsia="en-US" w:bidi="ar-SA"/>
        </w:rPr>
        <w:t xml:space="preserve">JOSÉ ROBERTO </w:t>
      </w:r>
      <w:r>
        <w:rPr>
          <w:rFonts w:eastAsia="Calibri" w:cs="Arial"/>
          <w:iCs/>
          <w:color w:val="auto"/>
          <w:kern w:val="0"/>
          <w:sz w:val="20"/>
          <w:szCs w:val="20"/>
          <w:lang w:val="pt-BR" w:eastAsia="en-US" w:bidi="ar-SA"/>
        </w:rPr>
        <w:t>MOURA DE SOUZA</w:t>
      </w:r>
    </w:p>
    <w:p>
      <w:pPr>
        <w:pStyle w:val="Normal"/>
        <w:spacing w:lineRule="auto" w:line="240" w:before="0" w:after="0"/>
        <w:ind w:left="0" w:hanging="0"/>
        <w:jc w:val="center"/>
        <w:rPr>
          <w:color w:val="ED1C24"/>
        </w:rPr>
      </w:pPr>
      <w:r>
        <w:rPr>
          <w:rFonts w:cs="Arial"/>
          <w:iCs/>
          <w:color w:val="auto"/>
          <w:sz w:val="20"/>
          <w:szCs w:val="20"/>
        </w:rPr>
        <w:t xml:space="preserve">Capitão de </w:t>
      </w:r>
      <w:r>
        <w:rPr>
          <w:rFonts w:cs="Arial"/>
          <w:iCs/>
          <w:color w:val="000000"/>
          <w:sz w:val="20"/>
          <w:szCs w:val="20"/>
        </w:rPr>
        <w:t xml:space="preserve"> Mar e Guerra</w:t>
      </w:r>
    </w:p>
    <w:p>
      <w:pPr>
        <w:pStyle w:val="Normal"/>
        <w:spacing w:lineRule="auto" w:line="240" w:before="0" w:after="0"/>
        <w:ind w:left="0" w:hanging="0"/>
        <w:jc w:val="center"/>
        <w:rPr>
          <w:color w:val="ED1C24"/>
        </w:rPr>
      </w:pPr>
      <w:r>
        <w:rPr>
          <w:rFonts w:cs="Arial"/>
          <w:iCs/>
          <w:color w:val="auto"/>
          <w:sz w:val="20"/>
          <w:szCs w:val="20"/>
        </w:rPr>
        <w:t>Chefe Geral de Serviços</w:t>
      </w:r>
    </w:p>
    <w:p>
      <w:pPr>
        <w:pStyle w:val="Normal"/>
        <w:spacing w:lineRule="auto" w:line="240" w:before="0" w:after="0"/>
        <w:ind w:left="0" w:hanging="0"/>
        <w:jc w:val="center"/>
        <w:rPr>
          <w:color w:val="ED1C24"/>
        </w:rPr>
      </w:pPr>
      <w:r>
        <w:rPr>
          <w:rFonts w:cs="Arial"/>
          <w:b/>
          <w:bCs/>
          <w:iCs/>
          <w:color w:val="auto"/>
          <w:sz w:val="20"/>
          <w:szCs w:val="20"/>
        </w:rPr>
        <w:t>Ordenador de Despesa</w:t>
      </w:r>
    </w:p>
    <w:p>
      <w:pPr>
        <w:pStyle w:val="Normal"/>
        <w:spacing w:lineRule="auto" w:line="259" w:before="0" w:after="160"/>
        <w:rPr>
          <w:rFonts w:cs="Arial"/>
          <w:b/>
          <w:b/>
          <w:bCs/>
          <w:iCs/>
          <w:color w:val="000000"/>
          <w:sz w:val="24"/>
        </w:rPr>
      </w:pPr>
      <w:r>
        <w:rPr>
          <w:rFonts w:cs="Arial"/>
          <w:b/>
          <w:bCs/>
          <w:iCs/>
          <w:color w:val="000000"/>
          <w:sz w:val="24"/>
        </w:rPr>
      </w:r>
      <w:r>
        <w:br w:type="page"/>
      </w:r>
    </w:p>
    <w:p>
      <w:pPr>
        <w:pStyle w:val="Normal"/>
        <w:spacing w:lineRule="auto" w:line="276"/>
        <w:jc w:val="center"/>
        <w:rPr>
          <w:rFonts w:cs="Arial"/>
          <w:sz w:val="24"/>
        </w:rPr>
      </w:pPr>
      <w:r>
        <w:rPr>
          <w:rFonts w:cs="Arial"/>
          <w:sz w:val="24"/>
        </w:rPr>
      </w:r>
    </w:p>
    <w:p>
      <w:pPr>
        <w:pStyle w:val="Ttulododocumento"/>
        <w:jc w:val="center"/>
        <w:rPr>
          <w:rFonts w:ascii="Arial" w:hAnsi="Arial"/>
        </w:rPr>
      </w:pPr>
      <w:r>
        <w:rPr>
          <w:rFonts w:cs="Arial" w:ascii="Arial" w:hAnsi="Arial"/>
          <w:sz w:val="24"/>
          <w:szCs w:val="24"/>
        </w:rPr>
        <w:t>ANEXO I – DOCUMENTAÇÃO EXIGIDA PARA HABILITAÇÃO</w:t>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false"/>
        <w:widowControl/>
        <w:numPr>
          <w:ilvl w:val="0"/>
          <w:numId w:val="3"/>
        </w:numPr>
        <w:shd w:val="clear" w:fill="FFFFFF"/>
        <w:spacing w:before="120" w:after="120"/>
        <w:rPr>
          <w:rFonts w:ascii="Arial" w:hAnsi="Arial" w:cs="Arial"/>
          <w:sz w:val="24"/>
        </w:rPr>
      </w:pPr>
      <w:r>
        <w:rPr>
          <w:rFonts w:cs="Arial" w:ascii="Arial" w:hAnsi="Arial"/>
          <w:b/>
          <w:bCs/>
          <w:color w:val="000000"/>
          <w:sz w:val="24"/>
        </w:rPr>
        <w:t>Regularidade fiscal, social e trabalhista:</w:t>
      </w:r>
    </w:p>
    <w:p>
      <w:pPr>
        <w:pStyle w:val="Normal"/>
        <w:numPr>
          <w:ilvl w:val="1"/>
          <w:numId w:val="3"/>
        </w:numPr>
        <w:tabs>
          <w:tab w:val="clear" w:pos="408"/>
          <w:tab w:val="left" w:pos="1440" w:leader="none"/>
        </w:tabs>
        <w:snapToGrid w:val="false"/>
        <w:spacing w:lineRule="auto" w:line="276" w:before="120" w:after="120"/>
        <w:jc w:val="both"/>
        <w:rPr>
          <w:rFonts w:cs="Arial"/>
          <w:sz w:val="24"/>
        </w:rPr>
      </w:pPr>
      <w:r>
        <w:rPr>
          <w:rFonts w:cs="Arial"/>
          <w:sz w:val="24"/>
          <w:lang w:eastAsia="en-US"/>
        </w:rPr>
        <w:t xml:space="preserve"> </w:t>
      </w:r>
      <w:r>
        <w:rPr>
          <w:rFonts w:cs="Arial"/>
          <w:sz w:val="24"/>
          <w:lang w:eastAsia="en-US"/>
        </w:rPr>
        <w:t>prova de inscrição no Cadastro Nacional de Pessoas Jurídicas ou no Cadastro de Pessoas Físicas, conforme o caso;</w:t>
      </w:r>
    </w:p>
    <w:p>
      <w:pPr>
        <w:pStyle w:val="Normal"/>
        <w:numPr>
          <w:ilvl w:val="1"/>
          <w:numId w:val="3"/>
        </w:numPr>
        <w:tabs>
          <w:tab w:val="clear" w:pos="408"/>
          <w:tab w:val="left" w:pos="1440" w:leader="none"/>
        </w:tabs>
        <w:snapToGrid w:val="false"/>
        <w:spacing w:lineRule="auto" w:line="276" w:before="120" w:after="120"/>
        <w:jc w:val="both"/>
        <w:rPr>
          <w:rFonts w:cs="Arial"/>
          <w:sz w:val="24"/>
        </w:rPr>
      </w:pPr>
      <w:r>
        <w:rPr>
          <w:rFonts w:cs="Arial"/>
          <w:sz w:val="24"/>
        </w:rPr>
        <w:t xml:space="preserve"> </w:t>
      </w: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408"/>
          <w:tab w:val="left" w:pos="1440" w:leader="none"/>
        </w:tabs>
        <w:snapToGrid w:val="false"/>
        <w:spacing w:lineRule="auto" w:line="276" w:before="120" w:after="120"/>
        <w:jc w:val="both"/>
        <w:rPr>
          <w:rFonts w:cs="Arial"/>
          <w:color w:val="000000"/>
          <w:sz w:val="24"/>
        </w:rPr>
      </w:pPr>
      <w:r>
        <w:rPr>
          <w:rFonts w:cs="Arial"/>
          <w:color w:val="000000"/>
          <w:sz w:val="24"/>
          <w:lang w:eastAsia="en-US"/>
        </w:rPr>
        <w:t xml:space="preserve"> </w:t>
      </w:r>
      <w:r>
        <w:rPr>
          <w:rFonts w:cs="Arial"/>
          <w:color w:val="000000"/>
          <w:sz w:val="24"/>
          <w:lang w:eastAsia="en-US"/>
        </w:rPr>
        <w:t>prova de regularidade com o Fundo de Garantia do Tempo de Serviço (FGTS);</w:t>
      </w:r>
    </w:p>
    <w:p>
      <w:pPr>
        <w:pStyle w:val="Normal"/>
        <w:numPr>
          <w:ilvl w:val="1"/>
          <w:numId w:val="3"/>
        </w:numPr>
        <w:tabs>
          <w:tab w:val="clear" w:pos="408"/>
          <w:tab w:val="left" w:pos="1440" w:leader="none"/>
        </w:tabs>
        <w:snapToGrid w:val="false"/>
        <w:spacing w:lineRule="auto" w:line="276" w:before="120" w:after="120"/>
        <w:jc w:val="both"/>
        <w:rPr>
          <w:rFonts w:cs="Arial"/>
          <w:sz w:val="24"/>
        </w:rPr>
      </w:pPr>
      <w:r>
        <w:rPr>
          <w:rFonts w:cs="Arial"/>
          <w:sz w:val="24"/>
          <w:lang w:eastAsia="en-US"/>
        </w:rPr>
        <w:t xml:space="preserve"> </w:t>
      </w: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408"/>
          <w:tab w:val="left" w:pos="1440" w:leader="none"/>
        </w:tabs>
        <w:snapToGrid w:val="false"/>
        <w:spacing w:lineRule="auto" w:line="276" w:before="120" w:after="120"/>
        <w:jc w:val="both"/>
        <w:rPr>
          <w:rFonts w:cs="Arial"/>
          <w:bCs/>
          <w:sz w:val="24"/>
        </w:rPr>
      </w:pPr>
      <w:r>
        <w:rPr>
          <w:rFonts w:cs="Arial"/>
          <w:bCs/>
          <w:color w:val="000000"/>
          <w:sz w:val="24"/>
        </w:rPr>
        <w:t xml:space="preserve"> </w:t>
      </w:r>
      <w:r>
        <w:rPr>
          <w:rFonts w:cs="Arial"/>
          <w:bCs/>
          <w:color w:val="000000"/>
          <w:sz w:val="24"/>
        </w:rPr>
        <w:t xml:space="preserve">prova de </w:t>
      </w:r>
      <w:r>
        <w:rPr>
          <w:rFonts w:cs="Arial"/>
          <w:color w:val="000000"/>
          <w:sz w:val="24"/>
        </w:rPr>
        <w:t>inscrição no cadastro de contribuintes estadual e/ou municipal, relativo ao domicílio ou sede do fornecedor, pertinente ao seu ramo de atividade e compatível com o objeto contratual</w:t>
      </w:r>
      <w:r>
        <w:rPr>
          <w:rFonts w:cs="Arial"/>
          <w:bCs/>
          <w:color w:val="000000"/>
          <w:sz w:val="24"/>
        </w:rPr>
        <w:t xml:space="preserve">; </w:t>
      </w:r>
    </w:p>
    <w:p>
      <w:pPr>
        <w:pStyle w:val="Normal"/>
        <w:numPr>
          <w:ilvl w:val="1"/>
          <w:numId w:val="3"/>
        </w:numPr>
        <w:tabs>
          <w:tab w:val="clear" w:pos="408"/>
          <w:tab w:val="left" w:pos="1440" w:leader="none"/>
        </w:tabs>
        <w:snapToGrid w:val="false"/>
        <w:spacing w:lineRule="auto" w:line="276" w:before="120" w:after="120"/>
        <w:jc w:val="both"/>
        <w:rPr>
          <w:color w:val="000000"/>
        </w:rPr>
      </w:pPr>
      <w:r>
        <w:rPr>
          <w:rFonts w:cs="Arial"/>
          <w:color w:val="000000"/>
          <w:sz w:val="24"/>
        </w:rPr>
        <w:t xml:space="preserve"> </w:t>
      </w:r>
      <w:r>
        <w:rPr>
          <w:rFonts w:cs="Arial"/>
          <w:color w:val="000000"/>
          <w:sz w:val="24"/>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408"/>
          <w:tab w:val="left" w:pos="1440" w:leader="none"/>
        </w:tabs>
        <w:snapToGrid w:val="false"/>
        <w:spacing w:lineRule="auto" w:line="276" w:before="120" w:after="120"/>
        <w:jc w:val="both"/>
        <w:rPr>
          <w:rFonts w:cs="Arial"/>
          <w:b/>
          <w:b/>
          <w:sz w:val="24"/>
        </w:rPr>
      </w:pPr>
      <w:r>
        <w:rPr>
          <w:rFonts w:cs="Arial"/>
          <w:color w:val="000000"/>
          <w:sz w:val="24"/>
        </w:rPr>
        <w:t xml:space="preserve"> </w:t>
      </w:r>
      <w:r>
        <w:rPr>
          <w:rFonts w:cs="Arial"/>
          <w:color w:val="000000"/>
          <w:sz w:val="24"/>
        </w:rPr>
        <w:t xml:space="preserve">caso o fornecedor seja considerado isento dos tributos estaduais </w:t>
      </w:r>
      <w:r>
        <w:rPr>
          <w:rFonts w:cs="Arial"/>
          <w:b/>
          <w:color w:val="000000"/>
          <w:sz w:val="24"/>
          <w:u w:val="single"/>
        </w:rPr>
        <w:t>ou</w:t>
      </w:r>
      <w:r>
        <w:rPr>
          <w:rFonts w:cs="Arial"/>
          <w:color w:val="000000"/>
          <w:sz w:val="24"/>
        </w:rPr>
        <w:t xml:space="preserve"> municipais relacionados ao objeto contratual, deverá comprovar tal condição mediante a apresentação de declaração da Fazenda respectiva do seu domicílio ou sede, ou outra equivalente, na forma da lei; </w:t>
      </w:r>
    </w:p>
    <w:p>
      <w:pPr>
        <w:pStyle w:val="Normal"/>
        <w:tabs>
          <w:tab w:val="clear" w:pos="408"/>
          <w:tab w:val="left" w:pos="1440" w:leader="none"/>
        </w:tabs>
        <w:snapToGrid w:val="false"/>
        <w:spacing w:lineRule="auto" w:line="276" w:before="120" w:after="120"/>
        <w:ind w:left="567" w:hanging="0"/>
        <w:jc w:val="both"/>
        <w:rPr>
          <w:rFonts w:cs="Arial"/>
          <w:color w:val="000000"/>
          <w:sz w:val="24"/>
        </w:rPr>
      </w:pPr>
      <w:r>
        <w:rPr>
          <w:rFonts w:cs="Arial"/>
          <w:color w:val="000000"/>
          <w:sz w:val="24"/>
        </w:rPr>
      </w:r>
    </w:p>
    <w:p>
      <w:pPr>
        <w:pStyle w:val="Normal"/>
        <w:tabs>
          <w:tab w:val="clear" w:pos="408"/>
          <w:tab w:val="left" w:pos="1440" w:leader="none"/>
        </w:tabs>
        <w:snapToGrid w:val="false"/>
        <w:spacing w:lineRule="auto" w:line="276" w:before="120" w:after="120"/>
        <w:ind w:left="567" w:hanging="0"/>
        <w:jc w:val="both"/>
        <w:rPr>
          <w:rFonts w:cs="Arial"/>
          <w:b/>
          <w:b/>
          <w:sz w:val="24"/>
        </w:rPr>
      </w:pPr>
      <w:r>
        <w:rPr>
          <w:rFonts w:cs="Arial"/>
          <w:b/>
          <w:sz w:val="24"/>
        </w:rPr>
      </w:r>
    </w:p>
    <w:p>
      <w:pPr>
        <w:pStyle w:val="PADRO"/>
        <w:keepNext w:val="false"/>
        <w:widowControl/>
        <w:shd w:val="clear" w:fill="FFFFFF"/>
        <w:spacing w:before="120" w:after="120"/>
        <w:ind w:left="360" w:hanging="0"/>
        <w:rPr/>
      </w:pPr>
      <w:r>
        <w:rPr/>
      </w:r>
    </w:p>
    <w:sectPr>
      <w:headerReference w:type="default" r:id="rId6"/>
      <w:headerReference w:type="first" r:id="rId7"/>
      <w:footerReference w:type="default" r:id="rId8"/>
      <w:footerReference w:type="first" r:id="rId9"/>
      <w:type w:val="nextPage"/>
      <w:pgSz w:w="11906" w:h="16838"/>
      <w:pgMar w:left="1080" w:right="1080" w:header="708" w:top="1440" w:footer="708" w:bottom="1440" w:gutter="0"/>
      <w:pgNumType w:fmt="decimal"/>
      <w:formProt w:val="false"/>
      <w:titlePg/>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Rawline">
    <w:charset w:val="01"/>
    <w:family w:val="roman"/>
    <w:pitch w:val="variable"/>
  </w:font>
  <w:font w:name="Calibri">
    <w:altName w:val="sans-serif"/>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4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4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fldChar w:fldCharType="begin"/>
    </w:r>
    <w:r>
      <w:rPr/>
      <w:instrText> PAGE </w:instrText>
    </w:r>
    <w:r>
      <w:rPr/>
      <w:fldChar w:fldCharType="separate"/>
    </w:r>
    <w:r>
      <w:rPr/>
      <w:t>17</w:t>
    </w:r>
    <w:r>
      <w:rPr/>
      <w:fldChar w:fldCharType="end"/>
    </w:r>
    <w:r>
      <w:rPr>
        <w:color w:val="323E4F" w:themeColor="text2" w:themeShade="bf"/>
        <w:sz w:val="22"/>
        <w:szCs w:val="22"/>
      </w:rPr>
      <w:t xml:space="preserve"> | </w:t>
    </w:r>
    <w:r>
      <w:rPr/>
      <w:fldChar w:fldCharType="begin"/>
    </w:r>
    <w:r>
      <w:rPr/>
      <w:instrText> NUMPAGES </w:instrText>
    </w:r>
    <w:r>
      <w:rPr/>
      <w:fldChar w:fldCharType="separate"/>
    </w:r>
    <w:r>
      <w:rPr/>
      <w:t>17</w:t>
    </w:r>
    <w:r>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color w:val="538135" w:themeColor="accent6" w:themeShade="bf"/>
      </w:rPr>
    </w:pPr>
    <w:r>
      <w:rPr/>
      <w:fldChar w:fldCharType="begin"/>
    </w:r>
    <w:r>
      <w:rPr/>
      <w:instrText> FILENAME </w:instrText>
    </w:r>
    <w:r>
      <w:rPr/>
      <w:fldChar w:fldCharType="separate"/>
    </w:r>
    <w:r>
      <w:rPr/>
      <w:t>03- AVISO DE DISPENSA.docx</w:t>
    </w:r>
    <w:r>
      <w:rPr/>
      <w:fldChar w:fldCharType="end"/>
    </w:r>
  </w:p>
  <w:p>
    <w:pPr>
      <w:pStyle w:val="Cabealho"/>
      <w:rPr/>
    </w:pPr>
    <w:r>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-685800</wp:posOffset>
          </wp:positionH>
          <wp:positionV relativeFrom="paragraph">
            <wp:posOffset>-361950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rPr>
    </w:lvl>
    <w:lvl w:ilvl="1">
      <w:start w:val="1"/>
      <w:numFmt w:val="decimal"/>
      <w:lvlText w:val="%1.%2."/>
      <w:lvlJc w:val="left"/>
      <w:pPr>
        <w:tabs>
          <w:tab w:val="num" w:pos="0"/>
        </w:tabs>
        <w:ind w:left="792" w:hanging="432"/>
      </w:pPr>
      <w:rPr>
        <w:sz w:val="24"/>
        <w:i w:val="false"/>
        <w:b/>
        <w:iCs/>
      </w:rPr>
    </w:lvl>
    <w:lvl w:ilvl="2">
      <w:start w:val="1"/>
      <w:numFmt w:val="decimal"/>
      <w:lvlText w:val="%1.%2.%3."/>
      <w:lvlJc w:val="left"/>
      <w:pPr>
        <w:tabs>
          <w:tab w:val="num" w:pos="0"/>
        </w:tabs>
        <w:ind w:left="1224" w:hanging="504"/>
      </w:pPr>
      <w:rPr>
        <w:sz w:val="24"/>
        <w:i w:val="false"/>
        <w:b/>
        <w:iCs/>
        <w:rFonts w:cs="Arial"/>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Pr>
    </w:lvl>
    <w:lvl w:ilvl="2">
      <w:start w:val="1"/>
      <w:numFmt w:val="decimal"/>
      <w:lvlText w:val="%1.%2.%3"/>
      <w:lvlJc w:val="left"/>
      <w:pPr>
        <w:tabs>
          <w:tab w:val="num" w:pos="0"/>
        </w:tabs>
        <w:ind w:left="1854" w:hanging="720"/>
      </w:pPr>
      <w:rPr>
        <w:sz w:val="24"/>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3"/>
  <w:defaultTabStop w:val="4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customStyle="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MenoPendente1" w:customStyle="1">
    <w:name w:val="Menção Pendente1"/>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customStyle="1">
    <w:name w:val="Vínculo de índice"/>
    <w:qFormat/>
    <w:rsid w:val="00bb1275"/>
    <w:rPr/>
  </w:style>
  <w:style w:type="character" w:styleId="Nfaseforte" w:customStyle="1">
    <w:name w:val="Ênfase forte"/>
    <w:qFormat/>
    <w:rsid w:val="00bb1275"/>
    <w:rPr>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rsid w:val="00bb1275"/>
    <w:pPr>
      <w:spacing w:lineRule="auto" w:line="276" w:before="0" w:after="140"/>
    </w:pPr>
    <w:rPr/>
  </w:style>
  <w:style w:type="paragraph" w:styleId="Lista">
    <w:name w:val="List"/>
    <w:basedOn w:val="Corpodotexto"/>
    <w:rsid w:val="00bb1275"/>
    <w:pPr/>
    <w:rPr>
      <w:rFonts w:cs="Lohit Devanagari"/>
    </w:rPr>
  </w:style>
  <w:style w:type="paragraph" w:styleId="Legenda" w:customStyle="1">
    <w:name w:val="Caption"/>
    <w:basedOn w:val="Normal"/>
    <w:qFormat/>
    <w:rsid w:val="00bb1275"/>
    <w:pPr>
      <w:suppressLineNumbers/>
      <w:spacing w:before="120" w:after="120"/>
    </w:pPr>
    <w:rPr>
      <w:rFonts w:cs="Lohit Devanagari"/>
      <w:i/>
      <w:iCs/>
      <w:sz w:val="24"/>
    </w:rPr>
  </w:style>
  <w:style w:type="paragraph" w:styleId="Ndice" w:customStyle="1">
    <w:name w:val="Índice"/>
    <w:basedOn w:val="Normal"/>
    <w:qFormat/>
    <w:rsid w:val="00bb1275"/>
    <w:pPr>
      <w:suppressLineNumbers/>
    </w:pPr>
    <w:rPr>
      <w:rFonts w:cs="Lohit Devanagari"/>
    </w:rPr>
  </w:style>
  <w:style w:type="paragraph" w:styleId="Ttulododocumento">
    <w:name w:val="Title"/>
    <w:basedOn w:val="Normal"/>
    <w:next w:val="Corpodotexto"/>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aption">
    <w:name w:val="caption"/>
    <w:basedOn w:val="Normal"/>
    <w:qFormat/>
    <w:rsid w:val="00bb1275"/>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rsid w:val="00bb1275"/>
    <w:pPr/>
    <w:rPr/>
  </w:style>
  <w:style w:type="paragraph" w:styleId="Cabealho" w:customStyle="1">
    <w:name w:val="Header"/>
    <w:basedOn w:val="Normal"/>
    <w:link w:val="CabealhoChar"/>
    <w:uiPriority w:val="99"/>
    <w:unhideWhenUsed/>
    <w:rsid w:val="00805244"/>
    <w:pPr>
      <w:tabs>
        <w:tab w:val="clear" w:pos="408"/>
        <w:tab w:val="center" w:pos="4252" w:leader="none"/>
        <w:tab w:val="right" w:pos="8504" w:leader="none"/>
      </w:tabs>
    </w:pPr>
    <w:rPr/>
  </w:style>
  <w:style w:type="paragraph" w:styleId="Rodap" w:customStyle="1">
    <w:name w:val="Footer"/>
    <w:basedOn w:val="Normal"/>
    <w:link w:val="RodapChar"/>
    <w:uiPriority w:val="99"/>
    <w:unhideWhenUsed/>
    <w:rsid w:val="00805244"/>
    <w:pPr>
      <w:tabs>
        <w:tab w:val="clear" w:pos="408"/>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customStyle="1">
    <w:name w:val="TOC 1"/>
    <w:basedOn w:val="Normal"/>
    <w:next w:val="Normal"/>
    <w:autoRedefine/>
    <w:uiPriority w:val="39"/>
    <w:unhideWhenUsed/>
    <w:rsid w:val="00441059"/>
    <w:pPr>
      <w:spacing w:before="0" w:after="100"/>
    </w:pPr>
    <w:rPr/>
  </w:style>
  <w:style w:type="paragraph" w:styleId="Contedodatabela" w:customStyle="1">
    <w:name w:val="Conteúdo da tabela"/>
    <w:basedOn w:val="Normal"/>
    <w:qFormat/>
    <w:rsid w:val="00bb1275"/>
    <w:pPr>
      <w:suppressLineNumbers/>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244</TotalTime>
  <Application>LibreOffice/6.4.7.2$Linux_X86_64 LibreOffice_project/40$Build-2</Application>
  <Pages>17</Pages>
  <Words>5040</Words>
  <Characters>28832</Characters>
  <CharactersWithSpaces>33487</CharactersWithSpaces>
  <Paragraphs>263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2023-03-09T13:49:00Z</dcterms:created>
  <dc:creator>sahrah luciana</dc:creator>
  <dc:description/>
  <dc:language>pt-BR</dc:language>
  <cp:lastModifiedBy/>
  <dcterms:modified xsi:type="dcterms:W3CDTF">2023-08-10T08:44:57Z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